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534" w:rsidRDefault="002D4081">
      <w:pPr>
        <w:pStyle w:val="Heading1"/>
      </w:pPr>
      <w:bookmarkStart w:id="0" w:name="_heading=h.gjdgxs" w:colFirst="0" w:colLast="0"/>
      <w:bookmarkStart w:id="1" w:name="_GoBack"/>
      <w:bookmarkEnd w:id="0"/>
      <w:bookmarkEnd w:id="1"/>
      <w:r>
        <w:rPr>
          <w:noProof/>
        </w:rPr>
        <w:drawing>
          <wp:inline distT="0" distB="0" distL="0" distR="0">
            <wp:extent cx="355587" cy="4323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587" cy="432335"/>
                    </a:xfrm>
                    <a:prstGeom prst="rect">
                      <a:avLst/>
                    </a:prstGeom>
                    <a:ln/>
                  </pic:spPr>
                </pic:pic>
              </a:graphicData>
            </a:graphic>
          </wp:inline>
        </w:drawing>
      </w:r>
      <w:r>
        <w:t>Pupil premium strategy statement 2022-2025</w:t>
      </w:r>
    </w:p>
    <w:p w:rsidR="00877534" w:rsidRDefault="002D4081">
      <w:pPr>
        <w:jc w:val="center"/>
      </w:pPr>
      <w:r>
        <w:t>(Due to be approved by Governors 6.11.2024)</w:t>
      </w:r>
    </w:p>
    <w:p w:rsidR="00877534" w:rsidRDefault="002D4081">
      <w:pPr>
        <w:pStyle w:val="Heading2"/>
        <w:rPr>
          <w:b w:val="0"/>
          <w:color w:val="000000"/>
          <w:sz w:val="22"/>
          <w:szCs w:val="22"/>
        </w:rPr>
      </w:pPr>
      <w:r>
        <w:rPr>
          <w:b w:val="0"/>
          <w:color w:val="000000"/>
          <w:sz w:val="22"/>
          <w:szCs w:val="22"/>
        </w:rPr>
        <w:t xml:space="preserve">Using the best practice advice from the DFE and the EEF, </w:t>
      </w:r>
      <w:proofErr w:type="spellStart"/>
      <w:r>
        <w:rPr>
          <w:b w:val="0"/>
          <w:color w:val="000000"/>
          <w:sz w:val="22"/>
          <w:szCs w:val="22"/>
        </w:rPr>
        <w:t>Buckstones</w:t>
      </w:r>
      <w:proofErr w:type="spellEnd"/>
      <w:r>
        <w:rPr>
          <w:b w:val="0"/>
          <w:color w:val="000000"/>
          <w:sz w:val="22"/>
          <w:szCs w:val="22"/>
        </w:rPr>
        <w:t xml:space="preserve"> Primary School has published this statement to detail our school’s use of pupil premium and recovery premium funding to help improve the attainment of our disadvantaged pupils. The strateg</w:t>
      </w:r>
      <w:r>
        <w:rPr>
          <w:b w:val="0"/>
          <w:color w:val="000000"/>
          <w:sz w:val="22"/>
          <w:szCs w:val="22"/>
        </w:rPr>
        <w:t xml:space="preserve">y is a </w:t>
      </w:r>
      <w:proofErr w:type="gramStart"/>
      <w:r>
        <w:rPr>
          <w:b w:val="0"/>
          <w:color w:val="000000"/>
          <w:sz w:val="22"/>
          <w:szCs w:val="22"/>
        </w:rPr>
        <w:t>long term</w:t>
      </w:r>
      <w:proofErr w:type="gramEnd"/>
      <w:r>
        <w:rPr>
          <w:b w:val="0"/>
          <w:color w:val="000000"/>
          <w:sz w:val="22"/>
          <w:szCs w:val="22"/>
        </w:rPr>
        <w:t xml:space="preserve"> strategy spanning 2022 – 2025.</w:t>
      </w:r>
    </w:p>
    <w:p w:rsidR="00877534" w:rsidRDefault="002D4081">
      <w:pPr>
        <w:pStyle w:val="Heading2"/>
        <w:rPr>
          <w:b w:val="0"/>
          <w:color w:val="000000"/>
          <w:sz w:val="22"/>
          <w:szCs w:val="22"/>
        </w:rPr>
      </w:pPr>
      <w:r>
        <w:rPr>
          <w:b w:val="0"/>
          <w:color w:val="000000"/>
          <w:sz w:val="22"/>
          <w:szCs w:val="22"/>
        </w:rPr>
        <w:t xml:space="preserve">It outlines our pupil premium strategy, how we intend to spend the funding in this academic year and the effect that last year’s spending of pupil premium had within our school. </w:t>
      </w:r>
    </w:p>
    <w:tbl>
      <w:tblPr>
        <w:tblStyle w:val="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877534">
        <w:tc>
          <w:tcPr>
            <w:tcW w:w="9486" w:type="dxa"/>
            <w:shd w:val="clear" w:color="auto" w:fill="C6D9F1"/>
          </w:tcPr>
          <w:p w:rsidR="00877534" w:rsidRDefault="002D4081">
            <w:pPr>
              <w:spacing w:after="0" w:line="240" w:lineRule="auto"/>
              <w:rPr>
                <w:rFonts w:ascii="Arial" w:eastAsia="Arial" w:hAnsi="Arial" w:cs="Arial"/>
                <w:color w:val="000000"/>
                <w:sz w:val="22"/>
                <w:szCs w:val="22"/>
              </w:rPr>
            </w:pPr>
            <w:r>
              <w:rPr>
                <w:rFonts w:ascii="Arial" w:eastAsia="Arial" w:hAnsi="Arial" w:cs="Arial"/>
                <w:color w:val="000000"/>
                <w:sz w:val="22"/>
                <w:szCs w:val="22"/>
              </w:rPr>
              <w:t>STRATEGY STATEMENT</w:t>
            </w:r>
          </w:p>
        </w:tc>
      </w:tr>
      <w:tr w:rsidR="00877534">
        <w:tc>
          <w:tcPr>
            <w:tcW w:w="9486" w:type="dxa"/>
          </w:tcPr>
          <w:p w:rsidR="00877534" w:rsidRDefault="002D4081">
            <w:pP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At </w:t>
            </w:r>
            <w:proofErr w:type="spellStart"/>
            <w:r>
              <w:rPr>
                <w:rFonts w:ascii="Arial" w:eastAsia="Arial" w:hAnsi="Arial" w:cs="Arial"/>
                <w:color w:val="000000"/>
                <w:sz w:val="22"/>
                <w:szCs w:val="22"/>
              </w:rPr>
              <w:t>Buckst</w:t>
            </w:r>
            <w:r>
              <w:rPr>
                <w:rFonts w:ascii="Arial" w:eastAsia="Arial" w:hAnsi="Arial" w:cs="Arial"/>
                <w:color w:val="000000"/>
                <w:sz w:val="22"/>
                <w:szCs w:val="22"/>
              </w:rPr>
              <w:t>ones</w:t>
            </w:r>
            <w:proofErr w:type="spellEnd"/>
            <w:r>
              <w:rPr>
                <w:rFonts w:ascii="Arial" w:eastAsia="Arial" w:hAnsi="Arial" w:cs="Arial"/>
                <w:color w:val="000000"/>
                <w:sz w:val="22"/>
                <w:szCs w:val="22"/>
              </w:rPr>
              <w:t xml:space="preserve"> we want all our children to flourish </w:t>
            </w:r>
            <w:proofErr w:type="gramStart"/>
            <w:r>
              <w:rPr>
                <w:rFonts w:ascii="Arial" w:eastAsia="Arial" w:hAnsi="Arial" w:cs="Arial"/>
                <w:color w:val="000000"/>
                <w:sz w:val="22"/>
                <w:szCs w:val="22"/>
              </w:rPr>
              <w:t>and in every opportunity</w:t>
            </w:r>
            <w:proofErr w:type="gramEnd"/>
            <w:r>
              <w:rPr>
                <w:rFonts w:ascii="Arial" w:eastAsia="Arial" w:hAnsi="Arial" w:cs="Arial"/>
                <w:color w:val="000000"/>
                <w:sz w:val="22"/>
                <w:szCs w:val="22"/>
              </w:rPr>
              <w:t xml:space="preserve"> to live fulfilled lives. We are committed to providing the highest quality education for all our children regardless of background or barrier to learning in all aspects of school life.</w:t>
            </w:r>
          </w:p>
          <w:p w:rsidR="00877534" w:rsidRDefault="00877534">
            <w:pPr>
              <w:spacing w:after="0" w:line="240" w:lineRule="auto"/>
              <w:rPr>
                <w:rFonts w:ascii="Arial" w:eastAsia="Arial" w:hAnsi="Arial" w:cs="Arial"/>
                <w:color w:val="000000"/>
                <w:sz w:val="22"/>
                <w:szCs w:val="22"/>
              </w:rPr>
            </w:pPr>
          </w:p>
          <w:p w:rsidR="00877534" w:rsidRDefault="002D4081">
            <w:pPr>
              <w:spacing w:after="0" w:line="240" w:lineRule="auto"/>
              <w:rPr>
                <w:rFonts w:ascii="Arial" w:eastAsia="Arial" w:hAnsi="Arial" w:cs="Arial"/>
                <w:color w:val="000000"/>
                <w:sz w:val="22"/>
                <w:szCs w:val="22"/>
              </w:rPr>
            </w:pPr>
            <w:r>
              <w:rPr>
                <w:rFonts w:ascii="Arial" w:eastAsia="Arial" w:hAnsi="Arial" w:cs="Arial"/>
                <w:color w:val="000000"/>
                <w:sz w:val="22"/>
                <w:szCs w:val="22"/>
              </w:rPr>
              <w:t>EEF</w:t>
            </w:r>
            <w:r>
              <w:rPr>
                <w:rFonts w:ascii="Arial" w:eastAsia="Arial" w:hAnsi="Arial" w:cs="Arial"/>
                <w:color w:val="000000"/>
                <w:sz w:val="22"/>
                <w:szCs w:val="22"/>
              </w:rPr>
              <w:t xml:space="preserve"> Research:</w:t>
            </w:r>
          </w:p>
          <w:p w:rsidR="00877534" w:rsidRDefault="002D4081">
            <w:pPr>
              <w:spacing w:after="0" w:line="240" w:lineRule="auto"/>
              <w:rPr>
                <w:rFonts w:ascii="Arial" w:eastAsia="Arial" w:hAnsi="Arial" w:cs="Arial"/>
                <w:color w:val="000000"/>
                <w:sz w:val="22"/>
                <w:szCs w:val="22"/>
              </w:rPr>
            </w:pPr>
            <w:r>
              <w:rPr>
                <w:rFonts w:ascii="Arial" w:eastAsia="Arial" w:hAnsi="Arial" w:cs="Arial"/>
                <w:b/>
                <w:color w:val="000000"/>
                <w:sz w:val="22"/>
                <w:szCs w:val="22"/>
              </w:rPr>
              <w:t>Teaching</w:t>
            </w:r>
            <w:r>
              <w:rPr>
                <w:rFonts w:ascii="Arial" w:eastAsia="Arial" w:hAnsi="Arial" w:cs="Arial"/>
                <w:color w:val="000000"/>
                <w:sz w:val="22"/>
                <w:szCs w:val="22"/>
              </w:rPr>
              <w:t>: Spending on improving teaching might include professional development, training and support for early career teachers and recruitment and retention. Ensuring an effective teacher is in front of every class, and that every teacher is su</w:t>
            </w:r>
            <w:r>
              <w:rPr>
                <w:rFonts w:ascii="Arial" w:eastAsia="Arial" w:hAnsi="Arial" w:cs="Arial"/>
                <w:color w:val="000000"/>
                <w:sz w:val="22"/>
                <w:szCs w:val="22"/>
              </w:rPr>
              <w:t>pported to keep improving, is the key ingredient of a successful school and should rightly be a top priority for Pupil Premium Spending.</w:t>
            </w:r>
          </w:p>
          <w:p w:rsidR="00877534" w:rsidRDefault="00877534">
            <w:pPr>
              <w:spacing w:after="0" w:line="240" w:lineRule="auto"/>
              <w:rPr>
                <w:rFonts w:ascii="Arial" w:eastAsia="Arial" w:hAnsi="Arial" w:cs="Arial"/>
                <w:color w:val="000000"/>
                <w:sz w:val="22"/>
                <w:szCs w:val="22"/>
              </w:rPr>
            </w:pPr>
          </w:p>
          <w:p w:rsidR="00877534" w:rsidRDefault="002D4081">
            <w:pPr>
              <w:spacing w:after="0" w:line="240" w:lineRule="auto"/>
              <w:rPr>
                <w:rFonts w:ascii="Arial" w:eastAsia="Arial" w:hAnsi="Arial" w:cs="Arial"/>
                <w:color w:val="000000"/>
                <w:sz w:val="22"/>
                <w:szCs w:val="22"/>
              </w:rPr>
            </w:pPr>
            <w:r>
              <w:rPr>
                <w:rFonts w:ascii="Arial" w:eastAsia="Arial" w:hAnsi="Arial" w:cs="Arial"/>
                <w:b/>
                <w:color w:val="000000"/>
                <w:sz w:val="22"/>
                <w:szCs w:val="22"/>
              </w:rPr>
              <w:t>Targeted Academic Support</w:t>
            </w:r>
            <w:r>
              <w:rPr>
                <w:rFonts w:ascii="Arial" w:eastAsia="Arial" w:hAnsi="Arial" w:cs="Arial"/>
                <w:color w:val="000000"/>
                <w:sz w:val="22"/>
                <w:szCs w:val="22"/>
              </w:rPr>
              <w:t xml:space="preserve">: Evidence consistently shows the positive impact targeted support can have, including those </w:t>
            </w:r>
            <w:r>
              <w:rPr>
                <w:rFonts w:ascii="Arial" w:eastAsia="Arial" w:hAnsi="Arial" w:cs="Arial"/>
                <w:color w:val="000000"/>
                <w:sz w:val="22"/>
                <w:szCs w:val="22"/>
              </w:rPr>
              <w:t>who are not making good progress across the spectrum of achievement. Considering how classroom teachers and teaching assistants can provide targeted academic support, including how to link structured one-to-one or small group intervention to classroom teac</w:t>
            </w:r>
            <w:r>
              <w:rPr>
                <w:rFonts w:ascii="Arial" w:eastAsia="Arial" w:hAnsi="Arial" w:cs="Arial"/>
                <w:color w:val="000000"/>
                <w:sz w:val="22"/>
                <w:szCs w:val="22"/>
              </w:rPr>
              <w:t>hing, is likely to be a key component of an effective Pupil Premium Strategy.</w:t>
            </w:r>
          </w:p>
          <w:p w:rsidR="00877534" w:rsidRDefault="00877534">
            <w:pPr>
              <w:spacing w:after="0" w:line="240" w:lineRule="auto"/>
              <w:rPr>
                <w:rFonts w:ascii="Arial" w:eastAsia="Arial" w:hAnsi="Arial" w:cs="Arial"/>
                <w:color w:val="000000"/>
                <w:sz w:val="22"/>
                <w:szCs w:val="22"/>
              </w:rPr>
            </w:pPr>
          </w:p>
          <w:p w:rsidR="00877534" w:rsidRDefault="002D4081">
            <w:pPr>
              <w:spacing w:after="0" w:line="240" w:lineRule="auto"/>
              <w:rPr>
                <w:rFonts w:ascii="Arial" w:eastAsia="Arial" w:hAnsi="Arial" w:cs="Arial"/>
                <w:color w:val="000000"/>
                <w:sz w:val="22"/>
                <w:szCs w:val="22"/>
              </w:rPr>
            </w:pPr>
            <w:r>
              <w:rPr>
                <w:rFonts w:ascii="Arial" w:eastAsia="Arial" w:hAnsi="Arial" w:cs="Arial"/>
                <w:b/>
                <w:color w:val="000000"/>
                <w:sz w:val="22"/>
                <w:szCs w:val="22"/>
              </w:rPr>
              <w:t>Wider Strategies</w:t>
            </w:r>
            <w:r>
              <w:rPr>
                <w:rFonts w:ascii="Arial" w:eastAsia="Arial" w:hAnsi="Arial" w:cs="Arial"/>
                <w:color w:val="000000"/>
                <w:sz w:val="22"/>
                <w:szCs w:val="22"/>
              </w:rPr>
              <w:t>: Wider strategies relate to the most significant non-academic barriers to success in school, including attendance, behaviour and social and emotional support. W</w:t>
            </w:r>
            <w:r>
              <w:rPr>
                <w:rFonts w:ascii="Arial" w:eastAsia="Arial" w:hAnsi="Arial" w:cs="Arial"/>
                <w:color w:val="000000"/>
                <w:sz w:val="22"/>
                <w:szCs w:val="22"/>
              </w:rPr>
              <w:t>hile many barriers may be common between schools, it is also likely that the specific features of the community each school serves will affect spending in this category.</w:t>
            </w:r>
          </w:p>
        </w:tc>
      </w:tr>
    </w:tbl>
    <w:p w:rsidR="00877534" w:rsidRDefault="00877534">
      <w:pPr>
        <w:rPr>
          <w:sz w:val="22"/>
          <w:szCs w:val="22"/>
        </w:rPr>
      </w:pPr>
    </w:p>
    <w:p w:rsidR="00877534" w:rsidRDefault="002D4081">
      <w:pPr>
        <w:pStyle w:val="Heading2"/>
        <w:rPr>
          <w:sz w:val="22"/>
          <w:szCs w:val="22"/>
        </w:rPr>
      </w:pPr>
      <w:r>
        <w:rPr>
          <w:sz w:val="22"/>
          <w:szCs w:val="22"/>
        </w:rPr>
        <w:t>School overview</w:t>
      </w:r>
    </w:p>
    <w:tbl>
      <w:tblPr>
        <w:tblStyle w:val="a0"/>
        <w:tblW w:w="9486" w:type="dxa"/>
        <w:tblLayout w:type="fixed"/>
        <w:tblLook w:val="0400" w:firstRow="0" w:lastRow="0" w:firstColumn="0" w:lastColumn="0" w:noHBand="0" w:noVBand="1"/>
      </w:tblPr>
      <w:tblGrid>
        <w:gridCol w:w="6517"/>
        <w:gridCol w:w="2969"/>
      </w:tblGrid>
      <w:tr w:rsidR="00877534">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sz w:val="22"/>
                <w:szCs w:val="22"/>
              </w:rPr>
            </w:pPr>
            <w:r>
              <w:rPr>
                <w:b/>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sz w:val="22"/>
                <w:szCs w:val="22"/>
              </w:rPr>
            </w:pPr>
            <w:r>
              <w:rPr>
                <w:b/>
                <w:sz w:val="22"/>
                <w:szCs w:val="22"/>
              </w:rPr>
              <w:t>Data</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proofErr w:type="spellStart"/>
            <w:r>
              <w:rPr>
                <w:sz w:val="22"/>
                <w:szCs w:val="22"/>
              </w:rPr>
              <w:t>Buckstones</w:t>
            </w:r>
            <w:proofErr w:type="spellEnd"/>
            <w:r>
              <w:rPr>
                <w:sz w:val="22"/>
                <w:szCs w:val="22"/>
              </w:rPr>
              <w:t xml:space="preserve"> Community Primary School</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209</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8.1%</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Academic year/years that our current pupil premium strategy plan covers </w:t>
            </w:r>
            <w:r>
              <w:rPr>
                <w:b/>
                <w:sz w:val="22"/>
                <w:szCs w:val="22"/>
              </w:rPr>
              <w:t>(</w:t>
            </w:r>
            <w:proofErr w:type="gramStart"/>
            <w:r>
              <w:rPr>
                <w:b/>
                <w:sz w:val="22"/>
                <w:szCs w:val="22"/>
              </w:rPr>
              <w:t>3 year</w:t>
            </w:r>
            <w:proofErr w:type="gramEnd"/>
            <w:r>
              <w:rPr>
                <w:b/>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2022-2025</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Year 3 of the </w:t>
            </w:r>
            <w:proofErr w:type="gramStart"/>
            <w:r>
              <w:rPr>
                <w:sz w:val="22"/>
                <w:szCs w:val="22"/>
              </w:rPr>
              <w:t>3 year</w:t>
            </w:r>
            <w:proofErr w:type="gramEnd"/>
            <w:r>
              <w:rPr>
                <w:sz w:val="22"/>
                <w:szCs w:val="22"/>
              </w:rPr>
              <w:t xml:space="preserve"> programme – updated.</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Date this sta</w:t>
            </w:r>
            <w:r>
              <w:rPr>
                <w:sz w:val="22"/>
                <w:szCs w:val="22"/>
              </w:rPr>
              <w:t>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September 2024</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lastRenderedPageBreak/>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July 2025</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Governing Body – 6.11.24</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Sarah Healey</w:t>
            </w:r>
          </w:p>
        </w:tc>
      </w:tr>
      <w:tr w:rsidR="0087753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Steve Beckley</w:t>
            </w:r>
          </w:p>
        </w:tc>
      </w:tr>
    </w:tbl>
    <w:p w:rsidR="00877534" w:rsidRDefault="002D4081">
      <w:pPr>
        <w:spacing w:before="480" w:line="240" w:lineRule="auto"/>
        <w:rPr>
          <w:b/>
          <w:color w:val="104F75"/>
          <w:sz w:val="22"/>
          <w:szCs w:val="22"/>
        </w:rPr>
      </w:pPr>
      <w:r>
        <w:rPr>
          <w:b/>
          <w:color w:val="104F75"/>
          <w:sz w:val="22"/>
          <w:szCs w:val="22"/>
        </w:rPr>
        <w:t>Funding overview</w:t>
      </w:r>
    </w:p>
    <w:tbl>
      <w:tblPr>
        <w:tblStyle w:val="a1"/>
        <w:tblW w:w="9486" w:type="dxa"/>
        <w:tblLayout w:type="fixed"/>
        <w:tblLook w:val="0400" w:firstRow="0" w:lastRow="0" w:firstColumn="0" w:lastColumn="0" w:noHBand="0" w:noVBand="1"/>
      </w:tblPr>
      <w:tblGrid>
        <w:gridCol w:w="6516"/>
        <w:gridCol w:w="2970"/>
      </w:tblGrid>
      <w:tr w:rsidR="0087753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877534" w:rsidRDefault="002D4081">
            <w:pPr>
              <w:pBdr>
                <w:top w:val="nil"/>
                <w:left w:val="nil"/>
                <w:bottom w:val="nil"/>
                <w:right w:val="nil"/>
                <w:between w:val="nil"/>
              </w:pBdr>
              <w:spacing w:before="60" w:after="60" w:line="240" w:lineRule="auto"/>
              <w:ind w:left="57" w:right="57"/>
              <w:rPr>
                <w:sz w:val="22"/>
                <w:szCs w:val="22"/>
              </w:rPr>
            </w:pPr>
            <w:r>
              <w:rPr>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877534" w:rsidRDefault="002D4081">
            <w:pPr>
              <w:pBdr>
                <w:top w:val="nil"/>
                <w:left w:val="nil"/>
                <w:bottom w:val="nil"/>
                <w:right w:val="nil"/>
                <w:between w:val="nil"/>
              </w:pBdr>
              <w:spacing w:before="60" w:after="60" w:line="240" w:lineRule="auto"/>
              <w:ind w:left="57" w:right="57"/>
              <w:rPr>
                <w:sz w:val="22"/>
                <w:szCs w:val="22"/>
              </w:rPr>
            </w:pPr>
            <w:r>
              <w:rPr>
                <w:b/>
                <w:sz w:val="22"/>
                <w:szCs w:val="22"/>
              </w:rPr>
              <w:t>Amount</w:t>
            </w:r>
          </w:p>
        </w:tc>
      </w:tr>
      <w:tr w:rsidR="0087753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£38,400</w:t>
            </w:r>
          </w:p>
        </w:tc>
      </w:tr>
      <w:tr w:rsidR="0087753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Recovery premium funding allocation this academic year</w:t>
            </w:r>
            <w:r>
              <w:rPr>
                <w:sz w:val="22"/>
                <w:szCs w:val="22"/>
              </w:rPr>
              <w:tab/>
            </w:r>
            <w:r>
              <w:rPr>
                <w:sz w:val="22"/>
                <w:szCs w:val="22"/>
              </w:rPr>
              <w:tab/>
            </w:r>
            <w:r>
              <w:rPr>
                <w:sz w:val="22"/>
                <w:szCs w:val="22"/>
              </w:rPr>
              <w:tab/>
            </w:r>
            <w:r>
              <w:rPr>
                <w:sz w:val="22"/>
                <w:szCs w:val="22"/>
              </w:rPr>
              <w:tab/>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£690</w:t>
            </w:r>
          </w:p>
        </w:tc>
      </w:tr>
      <w:tr w:rsidR="0087753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£0</w:t>
            </w:r>
          </w:p>
        </w:tc>
      </w:tr>
      <w:tr w:rsidR="0087753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sz w:val="22"/>
                <w:szCs w:val="22"/>
              </w:rPr>
            </w:pPr>
            <w:r>
              <w:rPr>
                <w:b/>
                <w:sz w:val="22"/>
                <w:szCs w:val="22"/>
              </w:rPr>
              <w:t>Total budget for this academic year</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£39,090</w:t>
            </w:r>
          </w:p>
        </w:tc>
      </w:tr>
    </w:tbl>
    <w:p w:rsidR="00877534" w:rsidRDefault="002D4081">
      <w:pPr>
        <w:pStyle w:val="Heading1"/>
      </w:pPr>
      <w:r>
        <w:lastRenderedPageBreak/>
        <w:t>Part A: Pupil premium strategy plan</w:t>
      </w:r>
    </w:p>
    <w:p w:rsidR="00877534" w:rsidRDefault="002D4081">
      <w:pPr>
        <w:pStyle w:val="Heading2"/>
      </w:pPr>
      <w:bookmarkStart w:id="2" w:name="_heading=h.30j0zll" w:colFirst="0" w:colLast="0"/>
      <w:bookmarkEnd w:id="2"/>
      <w:r>
        <w:t>Statement of intent</w:t>
      </w:r>
    </w:p>
    <w:tbl>
      <w:tblPr>
        <w:tblStyle w:val="a2"/>
        <w:tblW w:w="9486" w:type="dxa"/>
        <w:tblLayout w:type="fixed"/>
        <w:tblLook w:val="0400" w:firstRow="0" w:lastRow="0" w:firstColumn="0" w:lastColumn="0" w:noHBand="0" w:noVBand="1"/>
      </w:tblPr>
      <w:tblGrid>
        <w:gridCol w:w="9486"/>
      </w:tblGrid>
      <w:tr w:rsidR="0087753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jc w:val="both"/>
              <w:rPr>
                <w:sz w:val="22"/>
                <w:szCs w:val="22"/>
              </w:rPr>
            </w:pPr>
            <w:r>
              <w:rPr>
                <w:sz w:val="22"/>
                <w:szCs w:val="22"/>
              </w:rPr>
              <w:t xml:space="preserve">At </w:t>
            </w:r>
            <w:proofErr w:type="spellStart"/>
            <w:r>
              <w:rPr>
                <w:sz w:val="22"/>
                <w:szCs w:val="22"/>
              </w:rPr>
              <w:t>Buckstones</w:t>
            </w:r>
            <w:proofErr w:type="spellEnd"/>
            <w:r>
              <w:rPr>
                <w:sz w:val="22"/>
                <w:szCs w:val="22"/>
              </w:rPr>
              <w:t xml:space="preserve"> Primary School it is our intention that all pupils, irrespective of their background or the challenges they face, make good progress and achieve high attainment across all subject areas.</w:t>
            </w:r>
          </w:p>
          <w:p w:rsidR="00877534" w:rsidRDefault="002D4081">
            <w:pPr>
              <w:jc w:val="both"/>
              <w:rPr>
                <w:sz w:val="22"/>
                <w:szCs w:val="22"/>
              </w:rPr>
            </w:pPr>
            <w:r>
              <w:rPr>
                <w:sz w:val="22"/>
                <w:szCs w:val="22"/>
              </w:rPr>
              <w:t>We will consider the challenges faced by vulnerable pup</w:t>
            </w:r>
            <w:r>
              <w:rPr>
                <w:sz w:val="22"/>
                <w:szCs w:val="22"/>
              </w:rPr>
              <w:t>ils, such as those who have a social worker and young carers.</w:t>
            </w:r>
          </w:p>
          <w:p w:rsidR="00877534" w:rsidRDefault="002D4081">
            <w:pPr>
              <w:jc w:val="both"/>
              <w:rPr>
                <w:sz w:val="22"/>
                <w:szCs w:val="22"/>
              </w:rPr>
            </w:pPr>
            <w:r>
              <w:rPr>
                <w:sz w:val="22"/>
                <w:szCs w:val="22"/>
              </w:rPr>
              <w:t>We recognise that not all pupils who receive free school meals are socially disadvantaged. We also recognise that not all pupils who are socially disadvantaged are registered or qualify for free</w:t>
            </w:r>
            <w:r>
              <w:rPr>
                <w:sz w:val="22"/>
                <w:szCs w:val="22"/>
              </w:rPr>
              <w:t xml:space="preserve"> school meals. We also recognise that pupils to whom the pupil premium applies are not all low attaining pupils.</w:t>
            </w:r>
          </w:p>
          <w:p w:rsidR="00877534" w:rsidRDefault="002D4081">
            <w:pPr>
              <w:jc w:val="both"/>
              <w:rPr>
                <w:sz w:val="22"/>
                <w:szCs w:val="22"/>
              </w:rPr>
            </w:pPr>
            <w:r>
              <w:rPr>
                <w:sz w:val="22"/>
                <w:szCs w:val="22"/>
              </w:rPr>
              <w:t>Quality First Teaching is integral to our approach and we will focus on the areas in which disadvantaged pupils need the most support. This app</w:t>
            </w:r>
            <w:r>
              <w:rPr>
                <w:sz w:val="22"/>
                <w:szCs w:val="22"/>
              </w:rPr>
              <w:t>roach is proven to have the greatest impact on closing the attainment gap between disadvantaged and non-disadvantaged pupils. It is our intent to sustain this approach.</w:t>
            </w:r>
          </w:p>
          <w:p w:rsidR="00877534" w:rsidRDefault="002D4081">
            <w:pPr>
              <w:jc w:val="both"/>
              <w:rPr>
                <w:sz w:val="22"/>
                <w:szCs w:val="22"/>
              </w:rPr>
            </w:pPr>
            <w:r>
              <w:rPr>
                <w:sz w:val="22"/>
                <w:szCs w:val="22"/>
              </w:rPr>
              <w:t xml:space="preserve">Our strategy is also integral to wider school plans for education recovery and support </w:t>
            </w:r>
            <w:r>
              <w:rPr>
                <w:sz w:val="22"/>
                <w:szCs w:val="22"/>
              </w:rPr>
              <w:t>will be targeted to pupils whose education has been worst affected, including non-disadvantaged pupils.</w:t>
            </w:r>
          </w:p>
          <w:p w:rsidR="00877534" w:rsidRDefault="002D4081">
            <w:pPr>
              <w:jc w:val="both"/>
              <w:rPr>
                <w:sz w:val="22"/>
                <w:szCs w:val="22"/>
              </w:rPr>
            </w:pPr>
            <w:r>
              <w:rPr>
                <w:sz w:val="22"/>
                <w:szCs w:val="22"/>
              </w:rPr>
              <w:t>We adopt an approach which is responsive to common challenges and individual needs. This is rooted in robust assessment and our approaches aim to ensure</w:t>
            </w:r>
            <w:r>
              <w:rPr>
                <w:sz w:val="22"/>
                <w:szCs w:val="22"/>
              </w:rPr>
              <w:t xml:space="preserve"> that all pupils can excel.</w:t>
            </w:r>
          </w:p>
          <w:p w:rsidR="00877534" w:rsidRDefault="002D4081">
            <w:pPr>
              <w:numPr>
                <w:ilvl w:val="0"/>
                <w:numId w:val="1"/>
              </w:numPr>
              <w:pBdr>
                <w:top w:val="nil"/>
                <w:left w:val="nil"/>
                <w:bottom w:val="nil"/>
                <w:right w:val="nil"/>
                <w:between w:val="nil"/>
              </w:pBdr>
              <w:spacing w:after="0"/>
              <w:jc w:val="both"/>
              <w:rPr>
                <w:sz w:val="22"/>
                <w:szCs w:val="22"/>
              </w:rPr>
            </w:pPr>
            <w:r>
              <w:rPr>
                <w:sz w:val="22"/>
                <w:szCs w:val="22"/>
              </w:rPr>
              <w:t>We ensure that teaching and learning opportunities meet the needs of all pupils.</w:t>
            </w:r>
          </w:p>
          <w:p w:rsidR="00877534" w:rsidRDefault="002D4081">
            <w:pPr>
              <w:numPr>
                <w:ilvl w:val="0"/>
                <w:numId w:val="1"/>
              </w:numPr>
              <w:pBdr>
                <w:top w:val="nil"/>
                <w:left w:val="nil"/>
                <w:bottom w:val="nil"/>
                <w:right w:val="nil"/>
                <w:between w:val="nil"/>
              </w:pBdr>
              <w:spacing w:after="0"/>
              <w:jc w:val="both"/>
              <w:rPr>
                <w:sz w:val="22"/>
                <w:szCs w:val="22"/>
              </w:rPr>
            </w:pPr>
            <w:r>
              <w:rPr>
                <w:sz w:val="22"/>
                <w:szCs w:val="22"/>
              </w:rPr>
              <w:t>We ensure that appropriate provision is made for pupils who belong to vulnerable groups, however due to the limited allocation not all pupils who a</w:t>
            </w:r>
            <w:r>
              <w:rPr>
                <w:sz w:val="22"/>
                <w:szCs w:val="22"/>
              </w:rPr>
              <w:t>re eligible for a free school meal will be in receipt of pupil premium interventions at 1 time.</w:t>
            </w:r>
          </w:p>
          <w:p w:rsidR="00877534" w:rsidRDefault="002D4081">
            <w:pPr>
              <w:numPr>
                <w:ilvl w:val="0"/>
                <w:numId w:val="1"/>
              </w:numPr>
              <w:pBdr>
                <w:top w:val="nil"/>
                <w:left w:val="nil"/>
                <w:bottom w:val="nil"/>
                <w:right w:val="nil"/>
                <w:between w:val="nil"/>
              </w:pBdr>
              <w:jc w:val="both"/>
              <w:rPr>
                <w:sz w:val="22"/>
                <w:szCs w:val="22"/>
              </w:rPr>
            </w:pPr>
            <w:r>
              <w:rPr>
                <w:sz w:val="22"/>
                <w:szCs w:val="22"/>
              </w:rPr>
              <w:t>We reserve the right to allocate Pupil Premium funding to support any pupil or groups of pupils the school has legitimately identified as being socially disadvantaged.</w:t>
            </w:r>
          </w:p>
          <w:p w:rsidR="00877534" w:rsidRDefault="002D4081">
            <w:pPr>
              <w:jc w:val="both"/>
              <w:rPr>
                <w:sz w:val="22"/>
                <w:szCs w:val="22"/>
              </w:rPr>
            </w:pPr>
            <w:r>
              <w:rPr>
                <w:sz w:val="22"/>
                <w:szCs w:val="22"/>
              </w:rPr>
              <w:t xml:space="preserve">We will: </w:t>
            </w:r>
          </w:p>
          <w:p w:rsidR="00877534" w:rsidRDefault="002D4081">
            <w:pPr>
              <w:numPr>
                <w:ilvl w:val="0"/>
                <w:numId w:val="2"/>
              </w:numPr>
              <w:pBdr>
                <w:top w:val="nil"/>
                <w:left w:val="nil"/>
                <w:bottom w:val="nil"/>
                <w:right w:val="nil"/>
                <w:between w:val="nil"/>
              </w:pBdr>
              <w:spacing w:after="0"/>
              <w:jc w:val="both"/>
              <w:rPr>
                <w:sz w:val="22"/>
                <w:szCs w:val="22"/>
              </w:rPr>
            </w:pPr>
            <w:r>
              <w:rPr>
                <w:sz w:val="22"/>
                <w:szCs w:val="22"/>
              </w:rPr>
              <w:t>Provide small group work with an experienced teacher focussed on overcoming ga</w:t>
            </w:r>
            <w:r>
              <w:rPr>
                <w:sz w:val="22"/>
                <w:szCs w:val="22"/>
              </w:rPr>
              <w:t xml:space="preserve">ps in learning; </w:t>
            </w:r>
          </w:p>
          <w:p w:rsidR="00877534" w:rsidRDefault="002D4081">
            <w:pPr>
              <w:numPr>
                <w:ilvl w:val="0"/>
                <w:numId w:val="2"/>
              </w:numPr>
              <w:pBdr>
                <w:top w:val="nil"/>
                <w:left w:val="nil"/>
                <w:bottom w:val="nil"/>
                <w:right w:val="nil"/>
                <w:between w:val="nil"/>
              </w:pBdr>
              <w:spacing w:after="0"/>
              <w:jc w:val="both"/>
              <w:rPr>
                <w:sz w:val="22"/>
                <w:szCs w:val="22"/>
              </w:rPr>
            </w:pPr>
            <w:r>
              <w:rPr>
                <w:sz w:val="22"/>
                <w:szCs w:val="22"/>
              </w:rPr>
              <w:t xml:space="preserve">Provide additional teaching and learning opportunities provided by trained Teaching Assistant. </w:t>
            </w:r>
          </w:p>
          <w:p w:rsidR="00877534" w:rsidRDefault="002D4081">
            <w:pPr>
              <w:numPr>
                <w:ilvl w:val="0"/>
                <w:numId w:val="2"/>
              </w:numPr>
              <w:pBdr>
                <w:top w:val="nil"/>
                <w:left w:val="nil"/>
                <w:bottom w:val="nil"/>
                <w:right w:val="nil"/>
                <w:between w:val="nil"/>
              </w:pBdr>
              <w:spacing w:after="0"/>
              <w:jc w:val="both"/>
            </w:pPr>
            <w:r>
              <w:rPr>
                <w:sz w:val="22"/>
                <w:szCs w:val="22"/>
              </w:rPr>
              <w:t>All our work through Pupil Premium and Recovery Premium will be aimed at accelerating progress moving pupils to at least age-related expectatio</w:t>
            </w:r>
            <w:r>
              <w:rPr>
                <w:sz w:val="22"/>
                <w:szCs w:val="22"/>
              </w:rPr>
              <w:t>ns.</w:t>
            </w:r>
          </w:p>
          <w:p w:rsidR="00877534" w:rsidRDefault="002D4081">
            <w:pPr>
              <w:numPr>
                <w:ilvl w:val="0"/>
                <w:numId w:val="2"/>
              </w:numPr>
              <w:pBdr>
                <w:top w:val="nil"/>
                <w:left w:val="nil"/>
                <w:bottom w:val="nil"/>
                <w:right w:val="nil"/>
                <w:between w:val="nil"/>
              </w:pBdr>
              <w:jc w:val="both"/>
            </w:pPr>
            <w:r>
              <w:rPr>
                <w:sz w:val="22"/>
                <w:szCs w:val="22"/>
              </w:rPr>
              <w:t>Provide opportunities for disadvantaged pupils to access enrichment activities as their peers do.</w:t>
            </w:r>
          </w:p>
        </w:tc>
      </w:tr>
    </w:tbl>
    <w:p w:rsidR="00877534" w:rsidRDefault="002D4081">
      <w:pPr>
        <w:pStyle w:val="Heading2"/>
        <w:spacing w:before="600"/>
      </w:pPr>
      <w:r>
        <w:lastRenderedPageBreak/>
        <w:t>Challenges</w:t>
      </w:r>
    </w:p>
    <w:p w:rsidR="00877534" w:rsidRDefault="002D4081">
      <w:pPr>
        <w:spacing w:before="120" w:line="240" w:lineRule="auto"/>
      </w:pPr>
      <w:r>
        <w:rPr>
          <w:color w:val="000000"/>
        </w:rPr>
        <w:t>This details the key challenges to achievement that we have identified among our disadvantaged pupils.</w:t>
      </w:r>
    </w:p>
    <w:tbl>
      <w:tblPr>
        <w:tblStyle w:val="a3"/>
        <w:tblW w:w="9486" w:type="dxa"/>
        <w:tblLayout w:type="fixed"/>
        <w:tblLook w:val="0400" w:firstRow="0" w:lastRow="0" w:firstColumn="0" w:lastColumn="0" w:noHBand="0" w:noVBand="1"/>
      </w:tblPr>
      <w:tblGrid>
        <w:gridCol w:w="1477"/>
        <w:gridCol w:w="8009"/>
      </w:tblGrid>
      <w:tr w:rsidR="0087753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 xml:space="preserve">Detail of challenge </w:t>
            </w:r>
          </w:p>
        </w:tc>
      </w:tr>
      <w:tr w:rsidR="008775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Throughout school, assessments showed the number of pupils at the expected standard for their age in writing compared to other core subjects is lower. Through analysis of writing it has been highlighted that an understanding of punctuation, spelling and gr</w:t>
            </w:r>
            <w:r>
              <w:rPr>
                <w:sz w:val="22"/>
                <w:szCs w:val="22"/>
              </w:rPr>
              <w:t>ammar rules are not fully embedded, thus inhibiting the pupils’ ability to write with ease and fluency. As well as the need to continue to extend vocabulary.</w:t>
            </w:r>
          </w:p>
        </w:tc>
      </w:tr>
      <w:tr w:rsidR="008775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Throughout the school some pupils reasoning assessments show less accurate application of knowl</w:t>
            </w:r>
            <w:r>
              <w:rPr>
                <w:sz w:val="22"/>
                <w:szCs w:val="22"/>
              </w:rPr>
              <w:t>edge to problem solving. This has been seen in the number of pupils who are working at Greater Depth throughout the school.</w:t>
            </w:r>
          </w:p>
        </w:tc>
      </w:tr>
      <w:tr w:rsidR="008775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Assessments, observations indicate underdeveloped reading skills and home reading support, this was particularly evident though K</w:t>
            </w:r>
            <w:r>
              <w:rPr>
                <w:sz w:val="22"/>
                <w:szCs w:val="22"/>
              </w:rPr>
              <w:t>eys Stage 1.</w:t>
            </w:r>
          </w:p>
        </w:tc>
      </w:tr>
      <w:tr w:rsidR="008775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bookmarkStart w:id="3" w:name="_heading=h.1fob9te" w:colFirst="0" w:colLast="0"/>
            <w:bookmarkEnd w:id="3"/>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jc w:val="both"/>
              <w:rPr>
                <w:sz w:val="22"/>
                <w:szCs w:val="22"/>
              </w:rPr>
            </w:pPr>
            <w:r>
              <w:rPr>
                <w:sz w:val="22"/>
                <w:szCs w:val="22"/>
              </w:rPr>
              <w:t>It is important to stay vigilant and be prepared to support the pupils’ emotional and mental wellbeing.</w:t>
            </w:r>
          </w:p>
        </w:tc>
      </w:tr>
      <w:tr w:rsidR="008775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jc w:val="both"/>
              <w:rPr>
                <w:sz w:val="22"/>
                <w:szCs w:val="22"/>
              </w:rPr>
            </w:pPr>
            <w:r>
              <w:rPr>
                <w:sz w:val="22"/>
                <w:szCs w:val="22"/>
              </w:rPr>
              <w:t xml:space="preserve">Whole school attendance has maintained its improvement in the year 2023-2024, however the attendance of pupil premium pupils is below </w:t>
            </w:r>
            <w:proofErr w:type="gramStart"/>
            <w:r>
              <w:rPr>
                <w:sz w:val="22"/>
                <w:szCs w:val="22"/>
              </w:rPr>
              <w:t>non pupil</w:t>
            </w:r>
            <w:proofErr w:type="gramEnd"/>
            <w:r>
              <w:rPr>
                <w:sz w:val="22"/>
                <w:szCs w:val="22"/>
              </w:rPr>
              <w:t xml:space="preserve"> premium pupils. The attendance policy has been updated and attendance is closely monitored by the School Adminis</w:t>
            </w:r>
            <w:r>
              <w:rPr>
                <w:sz w:val="22"/>
                <w:szCs w:val="22"/>
              </w:rPr>
              <w:t>trator.</w:t>
            </w:r>
          </w:p>
        </w:tc>
      </w:tr>
      <w:tr w:rsidR="008775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jc w:val="both"/>
              <w:rPr>
                <w:sz w:val="22"/>
                <w:szCs w:val="22"/>
              </w:rPr>
            </w:pPr>
            <w:r>
              <w:rPr>
                <w:sz w:val="22"/>
                <w:szCs w:val="22"/>
              </w:rPr>
              <w:t>Limited life experiences and opportunities to engage in activities outside school for some disadvantaged pupils due to financial reasons or accessibility.</w:t>
            </w:r>
          </w:p>
        </w:tc>
      </w:tr>
    </w:tbl>
    <w:p w:rsidR="00877534" w:rsidRDefault="00877534">
      <w:pPr>
        <w:pStyle w:val="Heading2"/>
        <w:spacing w:before="600"/>
      </w:pPr>
    </w:p>
    <w:p w:rsidR="00877534" w:rsidRDefault="00877534"/>
    <w:p w:rsidR="00877534" w:rsidRDefault="00877534"/>
    <w:p w:rsidR="00877534" w:rsidRDefault="00877534"/>
    <w:p w:rsidR="00877534" w:rsidRDefault="00877534"/>
    <w:p w:rsidR="00877534" w:rsidRDefault="00877534"/>
    <w:p w:rsidR="00877534" w:rsidRDefault="00877534"/>
    <w:p w:rsidR="00877534" w:rsidRDefault="00877534"/>
    <w:p w:rsidR="00877534" w:rsidRDefault="00877534"/>
    <w:p w:rsidR="00877534" w:rsidRDefault="00877534"/>
    <w:p w:rsidR="00877534" w:rsidRDefault="002D4081">
      <w:pPr>
        <w:pStyle w:val="Heading2"/>
        <w:spacing w:before="600"/>
      </w:pPr>
      <w:r>
        <w:lastRenderedPageBreak/>
        <w:t xml:space="preserve">Intended outcomes </w:t>
      </w:r>
    </w:p>
    <w:p w:rsidR="00877534" w:rsidRDefault="002D4081">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4"/>
        <w:tblW w:w="9486" w:type="dxa"/>
        <w:tblLayout w:type="fixed"/>
        <w:tblLook w:val="0400" w:firstRow="0" w:lastRow="0" w:firstColumn="0" w:lastColumn="0" w:noHBand="0" w:noVBand="1"/>
      </w:tblPr>
      <w:tblGrid>
        <w:gridCol w:w="4799"/>
        <w:gridCol w:w="4687"/>
      </w:tblGrid>
      <w:tr w:rsidR="00877534">
        <w:tc>
          <w:tcPr>
            <w:tcW w:w="4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Intended outcome</w:t>
            </w:r>
          </w:p>
        </w:tc>
        <w:tc>
          <w:tcPr>
            <w:tcW w:w="46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Success criteria</w:t>
            </w:r>
          </w:p>
        </w:tc>
      </w:tr>
      <w:tr w:rsidR="00877534">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Improved attainment among disadvantaged pupils.</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By 2024- 2025, 2 Attainment in all core subjects show that disadvantaged pu</w:t>
            </w:r>
            <w:r>
              <w:rPr>
                <w:sz w:val="22"/>
                <w:szCs w:val="22"/>
              </w:rPr>
              <w:t>pils attain at least the expected standard in line with non-disadvantaged and above the national average.</w:t>
            </w:r>
          </w:p>
        </w:tc>
      </w:tr>
      <w:tr w:rsidR="00877534">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All pupils regardless of background to be given the same opportunities regardless of financial background.</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Disadvantaged pupils will have a taken part in curriculum experiences which enhance their learning experiences.</w:t>
            </w:r>
          </w:p>
        </w:tc>
      </w:tr>
      <w:tr w:rsidR="00877534">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To achieve and sustain improved wellbeing for all Pupils in school, particularly our disadvantaged pupils.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Sustained level of wellbeing demons</w:t>
            </w:r>
            <w:r>
              <w:rPr>
                <w:sz w:val="22"/>
                <w:szCs w:val="22"/>
              </w:rPr>
              <w:t xml:space="preserve">trated by: </w:t>
            </w:r>
          </w:p>
          <w:p w:rsidR="00877534" w:rsidRDefault="002D4081">
            <w:pPr>
              <w:numPr>
                <w:ilvl w:val="0"/>
                <w:numId w:val="3"/>
              </w:numPr>
              <w:pBdr>
                <w:top w:val="nil"/>
                <w:left w:val="nil"/>
                <w:bottom w:val="nil"/>
                <w:right w:val="nil"/>
                <w:between w:val="nil"/>
              </w:pBdr>
              <w:spacing w:before="60" w:after="60" w:line="240" w:lineRule="auto"/>
              <w:ind w:right="57"/>
              <w:rPr>
                <w:sz w:val="22"/>
                <w:szCs w:val="22"/>
              </w:rPr>
            </w:pPr>
            <w:r>
              <w:rPr>
                <w:sz w:val="22"/>
                <w:szCs w:val="22"/>
              </w:rPr>
              <w:t xml:space="preserve">Qualitative data from pupil voice, parent surveys and teacher observations. </w:t>
            </w:r>
          </w:p>
          <w:p w:rsidR="00877534" w:rsidRDefault="002D4081">
            <w:pPr>
              <w:numPr>
                <w:ilvl w:val="0"/>
                <w:numId w:val="3"/>
              </w:numPr>
              <w:pBdr>
                <w:top w:val="nil"/>
                <w:left w:val="nil"/>
                <w:bottom w:val="nil"/>
                <w:right w:val="nil"/>
                <w:between w:val="nil"/>
              </w:pBdr>
              <w:spacing w:before="60" w:after="60" w:line="240" w:lineRule="auto"/>
              <w:ind w:right="57"/>
              <w:rPr>
                <w:sz w:val="22"/>
                <w:szCs w:val="22"/>
              </w:rPr>
            </w:pPr>
            <w:r>
              <w:rPr>
                <w:sz w:val="22"/>
                <w:szCs w:val="22"/>
              </w:rPr>
              <w:t xml:space="preserve">An increase is participation in enrichment activities, particularly among disadvantaged pupils. </w:t>
            </w:r>
          </w:p>
        </w:tc>
      </w:tr>
      <w:tr w:rsidR="00877534">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To improve Attendance for Pupil premium pupils.</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Attendance will match the National Attendance.</w:t>
            </w:r>
          </w:p>
        </w:tc>
      </w:tr>
    </w:tbl>
    <w:p w:rsidR="00877534" w:rsidRDefault="00877534">
      <w:pPr>
        <w:pStyle w:val="Heading2"/>
      </w:pPr>
    </w:p>
    <w:p w:rsidR="00877534" w:rsidRDefault="002D4081">
      <w:pPr>
        <w:spacing w:after="0" w:line="240" w:lineRule="auto"/>
        <w:rPr>
          <w:b/>
          <w:sz w:val="32"/>
          <w:szCs w:val="32"/>
        </w:rPr>
      </w:pPr>
      <w:r>
        <w:br w:type="page"/>
      </w:r>
      <w:r>
        <w:rPr>
          <w:b/>
          <w:color w:val="366091"/>
          <w:sz w:val="32"/>
          <w:szCs w:val="32"/>
        </w:rPr>
        <w:lastRenderedPageBreak/>
        <w:t>Activity in this academic year</w:t>
      </w:r>
    </w:p>
    <w:p w:rsidR="00877534" w:rsidRDefault="00877534">
      <w:pPr>
        <w:spacing w:after="0" w:line="240" w:lineRule="auto"/>
        <w:rPr>
          <w:b/>
          <w:color w:val="104F75"/>
          <w:sz w:val="32"/>
          <w:szCs w:val="32"/>
        </w:rPr>
      </w:pPr>
    </w:p>
    <w:p w:rsidR="00877534" w:rsidRDefault="002D4081">
      <w:pPr>
        <w:spacing w:after="480"/>
      </w:pPr>
      <w:r>
        <w:t xml:space="preserve">This details how we intend to spend our pupil premium (and recovery premium funding) </w:t>
      </w:r>
      <w:r>
        <w:rPr>
          <w:b/>
        </w:rPr>
        <w:t>this academic year</w:t>
      </w:r>
      <w:r>
        <w:t xml:space="preserve"> to address the challenges listed above.</w:t>
      </w:r>
    </w:p>
    <w:p w:rsidR="00877534" w:rsidRDefault="002D4081">
      <w:pPr>
        <w:pStyle w:val="Heading3"/>
      </w:pPr>
      <w:r>
        <w:t>Teaching (for example, CPD, recruitment and retention)</w:t>
      </w:r>
    </w:p>
    <w:p w:rsidR="00877534" w:rsidRDefault="002D4081">
      <w:r>
        <w:t>Budgeted cost: £ 3,500</w:t>
      </w:r>
    </w:p>
    <w:tbl>
      <w:tblPr>
        <w:tblStyle w:val="a5"/>
        <w:tblW w:w="9486" w:type="dxa"/>
        <w:tblLayout w:type="fixed"/>
        <w:tblLook w:val="0400" w:firstRow="0" w:lastRow="0" w:firstColumn="0" w:lastColumn="0" w:noHBand="0" w:noVBand="1"/>
      </w:tblPr>
      <w:tblGrid>
        <w:gridCol w:w="2738"/>
        <w:gridCol w:w="5235"/>
        <w:gridCol w:w="1513"/>
      </w:tblGrid>
      <w:tr w:rsidR="00877534">
        <w:tc>
          <w:tcPr>
            <w:tcW w:w="27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Activity</w:t>
            </w:r>
          </w:p>
        </w:tc>
        <w:tc>
          <w:tcPr>
            <w:tcW w:w="52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Evidence that supports this approach</w:t>
            </w:r>
          </w:p>
        </w:tc>
        <w:tc>
          <w:tcPr>
            <w:tcW w:w="15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Challenge number(s) addressed</w:t>
            </w:r>
          </w:p>
        </w:tc>
      </w:tr>
      <w:tr w:rsidR="00877534">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Payment for Abacus maths. as a whole school scheme to support the teaching of maths. This also provid</w:t>
            </w:r>
            <w:r>
              <w:rPr>
                <w:sz w:val="22"/>
                <w:szCs w:val="22"/>
              </w:rPr>
              <w:t>es clear assessments.</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Release time for the Maths. co-ordinator to monitor the teaching of maths across the school.</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£2000</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After careful consideration it was decided to purchase the Pearson Abacus maths scheme. As the research shows just following a text book does not increase attainment however using the scheme to support teaching and the CPD for staff can enable teachers to </w:t>
            </w:r>
            <w:r>
              <w:rPr>
                <w:sz w:val="22"/>
                <w:szCs w:val="22"/>
              </w:rPr>
              <w:t>develop pupils’ understanding of, engagement in and motivation for mathematics.</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hyperlink r:id="rId9">
              <w:r>
                <w:rPr>
                  <w:color w:val="0000FF"/>
                  <w:sz w:val="22"/>
                  <w:szCs w:val="22"/>
                  <w:u w:val="single"/>
                </w:rPr>
                <w:t>https://d2tic4wvo1iusb.cloudfront.net/documents/guidance</w:t>
              </w:r>
              <w:r>
                <w:rPr>
                  <w:color w:val="0000FF"/>
                  <w:sz w:val="22"/>
                  <w:szCs w:val="22"/>
                  <w:u w:val="single"/>
                </w:rPr>
                <w:t>/EEF_Maths_Evidence_Review.pdf?v=1629121262</w:t>
              </w:r>
            </w:hyperlink>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Standardised test can provide reliable insights into the specific strengths and weaknesses of each pupil to help ensure they receive the correct additional support through interventions or teacher instruction.</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hyperlink r:id="rId10">
              <w:r>
                <w:rPr>
                  <w:color w:val="0000FF"/>
                  <w:sz w:val="22"/>
                  <w:szCs w:val="22"/>
                  <w:u w:val="single"/>
                </w:rPr>
                <w:t>https://educationendowmentfoundation.org.uk/tools/assessing-and-monitoring-pupil-progress/testing/standardised-tests</w:t>
              </w:r>
            </w:hyperlink>
          </w:p>
          <w:p w:rsidR="00877534" w:rsidRDefault="00877534">
            <w:pPr>
              <w:pBdr>
                <w:top w:val="nil"/>
                <w:left w:val="nil"/>
                <w:bottom w:val="nil"/>
                <w:right w:val="nil"/>
                <w:between w:val="nil"/>
              </w:pBdr>
              <w:spacing w:before="60" w:after="60" w:line="240" w:lineRule="auto"/>
              <w:ind w:left="57" w:right="57"/>
              <w:rPr>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2,</w:t>
            </w:r>
            <w:r>
              <w:rPr>
                <w:sz w:val="22"/>
                <w:szCs w:val="22"/>
              </w:rPr>
              <w:t>3,4</w:t>
            </w:r>
          </w:p>
        </w:tc>
      </w:tr>
      <w:tr w:rsidR="00877534">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Phonics lead to monitor the teaching of phonics and assessment, providing support and guidance as appropriate.</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Purchase high quality books.</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£1500</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Phonics approaches have a strong evidence base that indicates a positive impact on the accuracy of word reading particularly for disadvantaged pupils.</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hyperlink r:id="rId11">
              <w:r>
                <w:rPr>
                  <w:color w:val="0000FF"/>
                  <w:sz w:val="22"/>
                  <w:szCs w:val="22"/>
                  <w:u w:val="single"/>
                </w:rPr>
                <w:t>https://educationendowmentfoundation.org.uk/education-evidence/teaching-learning-toolkit/phonics</w:t>
              </w:r>
            </w:hyperlink>
          </w:p>
          <w:p w:rsidR="00877534" w:rsidRDefault="00877534">
            <w:pPr>
              <w:pBdr>
                <w:top w:val="nil"/>
                <w:left w:val="nil"/>
                <w:bottom w:val="nil"/>
                <w:right w:val="nil"/>
                <w:between w:val="nil"/>
              </w:pBdr>
              <w:spacing w:before="60" w:after="60" w:line="240" w:lineRule="auto"/>
              <w:ind w:left="57" w:right="57"/>
              <w:rPr>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4</w:t>
            </w:r>
          </w:p>
        </w:tc>
      </w:tr>
    </w:tbl>
    <w:p w:rsidR="00877534" w:rsidRDefault="00877534">
      <w:pPr>
        <w:keepNext/>
        <w:spacing w:after="60"/>
      </w:pPr>
    </w:p>
    <w:p w:rsidR="00877534" w:rsidRDefault="00877534">
      <w:pPr>
        <w:rPr>
          <w:b/>
          <w:color w:val="104F75"/>
          <w:sz w:val="28"/>
          <w:szCs w:val="28"/>
        </w:rPr>
      </w:pPr>
    </w:p>
    <w:p w:rsidR="00877534" w:rsidRDefault="002D4081">
      <w:pPr>
        <w:rPr>
          <w:b/>
          <w:color w:val="104F75"/>
          <w:sz w:val="28"/>
          <w:szCs w:val="28"/>
        </w:rPr>
      </w:pPr>
      <w:r>
        <w:rPr>
          <w:b/>
          <w:color w:val="104F75"/>
          <w:sz w:val="28"/>
          <w:szCs w:val="28"/>
        </w:rPr>
        <w:lastRenderedPageBreak/>
        <w:t xml:space="preserve">Targeted academic support (for example, tutoring, one-to-one support structured interventions) </w:t>
      </w:r>
    </w:p>
    <w:p w:rsidR="00877534" w:rsidRDefault="002D4081">
      <w:r>
        <w:t xml:space="preserve">Budgeted cost: £ 29,000 </w:t>
      </w:r>
    </w:p>
    <w:tbl>
      <w:tblPr>
        <w:tblStyle w:val="a6"/>
        <w:tblW w:w="9486" w:type="dxa"/>
        <w:tblLayout w:type="fixed"/>
        <w:tblLook w:val="0400" w:firstRow="0" w:lastRow="0" w:firstColumn="0" w:lastColumn="0" w:noHBand="0" w:noVBand="1"/>
      </w:tblPr>
      <w:tblGrid>
        <w:gridCol w:w="2738"/>
        <w:gridCol w:w="4971"/>
        <w:gridCol w:w="1777"/>
      </w:tblGrid>
      <w:tr w:rsidR="00877534">
        <w:tc>
          <w:tcPr>
            <w:tcW w:w="27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Activity</w:t>
            </w:r>
          </w:p>
        </w:tc>
        <w:tc>
          <w:tcPr>
            <w:tcW w:w="49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Evidence that supports this approach</w:t>
            </w:r>
          </w:p>
        </w:tc>
        <w:tc>
          <w:tcPr>
            <w:tcW w:w="17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Challenge number(s) addressed</w:t>
            </w:r>
          </w:p>
        </w:tc>
      </w:tr>
      <w:tr w:rsidR="00877534">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Disadvantaged pupils will be prioritised for any ‘catch up’ or ‘keep up’ or ‘fluency’ reading and phonics sessions using the specific interventions, designed by Twinkl. This will include t</w:t>
            </w:r>
            <w:r>
              <w:rPr>
                <w:sz w:val="22"/>
                <w:szCs w:val="22"/>
              </w:rPr>
              <w:t>he top up for School Led Tutoring and Recovery Premium.</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£15000</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Phonics approaches have a strong evidence base indicating a positive impact on pupils, particularly from disadvantaged backgrounds. </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hyperlink r:id="rId12">
              <w:r>
                <w:rPr>
                  <w:color w:val="0000FF"/>
                  <w:sz w:val="22"/>
                  <w:szCs w:val="22"/>
                  <w:u w:val="single"/>
                </w:rPr>
                <w:t>https://educationendowmentfoundation.org.uk/education-evidence/teaching-learning-toolkit/phonics</w:t>
              </w:r>
            </w:hyperlink>
          </w:p>
          <w:p w:rsidR="00877534" w:rsidRDefault="00877534">
            <w:pPr>
              <w:pBdr>
                <w:top w:val="nil"/>
                <w:left w:val="nil"/>
                <w:bottom w:val="nil"/>
                <w:right w:val="nil"/>
                <w:between w:val="nil"/>
              </w:pBdr>
              <w:spacing w:before="60" w:after="60" w:line="240" w:lineRule="auto"/>
              <w:ind w:left="57" w:right="57"/>
              <w:rPr>
                <w:sz w:val="22"/>
                <w:szCs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4</w:t>
            </w:r>
          </w:p>
        </w:tc>
      </w:tr>
      <w:tr w:rsidR="00877534">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Pupils who are falling behind in are prioritised</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in additional small group</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interventions and additional teacher and Teaching Assistant support.</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£14000</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Tuition targeted at specific needs and knowledge gaps can be an effective method to support low attaining</w:t>
            </w:r>
            <w:r>
              <w:rPr>
                <w:sz w:val="22"/>
                <w:szCs w:val="22"/>
              </w:rPr>
              <w:t xml:space="preserve"> pupils or those falling behind, both one-to-one:</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hyperlink r:id="rId13">
              <w:r>
                <w:rPr>
                  <w:color w:val="0000FF"/>
                  <w:sz w:val="22"/>
                  <w:szCs w:val="22"/>
                  <w:u w:val="single"/>
                </w:rPr>
                <w:t>https://educationendowmentfoundation.org.uk/education-evidence/teaching-learni</w:t>
              </w:r>
              <w:r>
                <w:rPr>
                  <w:color w:val="0000FF"/>
                  <w:sz w:val="22"/>
                  <w:szCs w:val="22"/>
                  <w:u w:val="single"/>
                </w:rPr>
                <w:t>ng-toolkit/one-to-one-tuition</w:t>
              </w:r>
            </w:hyperlink>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And in small groups:</w:t>
            </w:r>
          </w:p>
          <w:p w:rsidR="00877534" w:rsidRDefault="002D4081">
            <w:pPr>
              <w:pBdr>
                <w:top w:val="nil"/>
                <w:left w:val="nil"/>
                <w:bottom w:val="nil"/>
                <w:right w:val="nil"/>
                <w:between w:val="nil"/>
              </w:pBdr>
              <w:spacing w:before="60" w:after="60" w:line="240" w:lineRule="auto"/>
              <w:ind w:left="57" w:right="57"/>
              <w:rPr>
                <w:sz w:val="22"/>
                <w:szCs w:val="22"/>
              </w:rPr>
            </w:pPr>
            <w:hyperlink r:id="rId14">
              <w:r>
                <w:rPr>
                  <w:color w:val="0000FF"/>
                  <w:sz w:val="22"/>
                  <w:szCs w:val="22"/>
                  <w:u w:val="single"/>
                </w:rPr>
                <w:t>https://educationendowmentfoundation.org.uk/education-evidence/teaching-lear</w:t>
              </w:r>
              <w:r>
                <w:rPr>
                  <w:color w:val="0000FF"/>
                  <w:sz w:val="22"/>
                  <w:szCs w:val="22"/>
                  <w:u w:val="single"/>
                </w:rPr>
                <w:t>ning-toolkit/small-group-tuition</w:t>
              </w:r>
            </w:hyperlink>
          </w:p>
          <w:p w:rsidR="00877534" w:rsidRDefault="00877534">
            <w:pPr>
              <w:pBdr>
                <w:top w:val="nil"/>
                <w:left w:val="nil"/>
                <w:bottom w:val="nil"/>
                <w:right w:val="nil"/>
                <w:between w:val="nil"/>
              </w:pBdr>
              <w:spacing w:before="60" w:after="60" w:line="240" w:lineRule="auto"/>
              <w:ind w:left="57" w:right="57"/>
              <w:rPr>
                <w:sz w:val="22"/>
                <w:szCs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1-4</w:t>
            </w:r>
          </w:p>
        </w:tc>
      </w:tr>
    </w:tbl>
    <w:p w:rsidR="00877534" w:rsidRDefault="00877534">
      <w:pPr>
        <w:spacing w:after="0"/>
        <w:rPr>
          <w:b/>
          <w:color w:val="104F75"/>
          <w:sz w:val="28"/>
          <w:szCs w:val="28"/>
        </w:rPr>
      </w:pPr>
    </w:p>
    <w:p w:rsidR="00877534" w:rsidRDefault="00877534">
      <w:pPr>
        <w:rPr>
          <w:b/>
          <w:color w:val="104F75"/>
          <w:sz w:val="28"/>
          <w:szCs w:val="28"/>
        </w:rPr>
      </w:pPr>
    </w:p>
    <w:p w:rsidR="00877534" w:rsidRDefault="002D4081">
      <w:pPr>
        <w:rPr>
          <w:b/>
          <w:color w:val="104F75"/>
          <w:sz w:val="28"/>
          <w:szCs w:val="28"/>
        </w:rPr>
      </w:pPr>
      <w:r>
        <w:rPr>
          <w:b/>
          <w:color w:val="104F75"/>
          <w:sz w:val="28"/>
          <w:szCs w:val="28"/>
        </w:rPr>
        <w:t>Wider strategies (for example, related to attendance, behaviour, wellbeing)</w:t>
      </w:r>
    </w:p>
    <w:p w:rsidR="00877534" w:rsidRDefault="002D4081">
      <w:pPr>
        <w:spacing w:before="240" w:after="120"/>
      </w:pPr>
      <w:r>
        <w:t>Budgeted cost: £ 6,800</w:t>
      </w:r>
    </w:p>
    <w:tbl>
      <w:tblPr>
        <w:tblStyle w:val="a7"/>
        <w:tblW w:w="9486" w:type="dxa"/>
        <w:tblLayout w:type="fixed"/>
        <w:tblLook w:val="0400" w:firstRow="0" w:lastRow="0" w:firstColumn="0" w:lastColumn="0" w:noHBand="0" w:noVBand="1"/>
      </w:tblPr>
      <w:tblGrid>
        <w:gridCol w:w="2737"/>
        <w:gridCol w:w="4914"/>
        <w:gridCol w:w="1835"/>
      </w:tblGrid>
      <w:tr w:rsidR="00877534">
        <w:tc>
          <w:tcPr>
            <w:tcW w:w="27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Activity</w:t>
            </w:r>
          </w:p>
        </w:tc>
        <w:tc>
          <w:tcPr>
            <w:tcW w:w="49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Evidence that supports this approach</w:t>
            </w:r>
          </w:p>
        </w:tc>
        <w:tc>
          <w:tcPr>
            <w:tcW w:w="1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b/>
              </w:rPr>
            </w:pPr>
            <w:r>
              <w:rPr>
                <w:b/>
              </w:rPr>
              <w:t>Challenge number(s) addressed</w:t>
            </w:r>
          </w:p>
        </w:tc>
      </w:tr>
      <w:tr w:rsidR="00877534">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To enhance cultural enrichment that is accessible as part of the curriculum for all </w:t>
            </w:r>
            <w:r>
              <w:rPr>
                <w:sz w:val="22"/>
                <w:szCs w:val="22"/>
              </w:rPr>
              <w:lastRenderedPageBreak/>
              <w:t>children. Subsidising trips, residentials, clubs, music tuition etc.</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£1500</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lastRenderedPageBreak/>
              <w:t xml:space="preserve">The evidence in EEF Toolkit and literature review on non-cognitive skills suggest that character </w:t>
            </w:r>
            <w:r>
              <w:rPr>
                <w:sz w:val="22"/>
                <w:szCs w:val="22"/>
              </w:rPr>
              <w:t xml:space="preserve">related approaches can be most </w:t>
            </w:r>
            <w:r>
              <w:rPr>
                <w:sz w:val="22"/>
                <w:szCs w:val="22"/>
              </w:rPr>
              <w:lastRenderedPageBreak/>
              <w:t xml:space="preserve">effective for improving attainment when they are specifically linked to learning. </w:t>
            </w:r>
          </w:p>
          <w:p w:rsidR="00877534" w:rsidRDefault="00877534">
            <w:pPr>
              <w:pBdr>
                <w:top w:val="nil"/>
                <w:left w:val="nil"/>
                <w:bottom w:val="nil"/>
                <w:right w:val="nil"/>
                <w:between w:val="nil"/>
              </w:pBdr>
              <w:spacing w:before="60" w:after="60" w:line="240" w:lineRule="auto"/>
              <w:ind w:left="57" w:right="57"/>
              <w:rPr>
                <w:sz w:val="22"/>
                <w:szCs w:val="22"/>
              </w:rPr>
            </w:pPr>
          </w:p>
          <w:p w:rsidR="00877534" w:rsidRDefault="002D4081">
            <w:pPr>
              <w:pBdr>
                <w:top w:val="nil"/>
                <w:left w:val="nil"/>
                <w:bottom w:val="nil"/>
                <w:right w:val="nil"/>
                <w:between w:val="nil"/>
              </w:pBdr>
              <w:spacing w:before="60" w:after="60" w:line="240" w:lineRule="auto"/>
              <w:ind w:left="57" w:right="57"/>
              <w:rPr>
                <w:sz w:val="22"/>
                <w:szCs w:val="22"/>
              </w:rPr>
            </w:pPr>
            <w:r>
              <w:rPr>
                <w:color w:val="0070C0"/>
                <w:sz w:val="22"/>
                <w:szCs w:val="22"/>
              </w:rPr>
              <w:t>Life skills and enrichment EEF Toolkit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lastRenderedPageBreak/>
              <w:t>5</w:t>
            </w:r>
          </w:p>
        </w:tc>
      </w:tr>
      <w:tr w:rsidR="00877534">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To identify where specific wellbeing interventions are needed and deliver them within school. Sessions are time specific with smart targets measured and evaluated for impact by SLT. Provide time for Wellbeing staff leaders have time to ensure the intervent</w:t>
            </w:r>
            <w:r>
              <w:rPr>
                <w:sz w:val="22"/>
                <w:szCs w:val="22"/>
              </w:rPr>
              <w:t>ions are appropriate and having an impact.</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£1000</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There is extensive evidence associating childhood social and emotional skills with improved outcomes at school and in later life (e.g., improved academic performance, attitudes, behaviour and relationships w</w:t>
            </w:r>
            <w:r>
              <w:rPr>
                <w:sz w:val="22"/>
                <w:szCs w:val="22"/>
              </w:rPr>
              <w:t xml:space="preserve">ith peers): </w:t>
            </w:r>
          </w:p>
          <w:p w:rsidR="00877534" w:rsidRDefault="002D4081">
            <w:pPr>
              <w:pBdr>
                <w:top w:val="nil"/>
                <w:left w:val="nil"/>
                <w:bottom w:val="nil"/>
                <w:right w:val="nil"/>
                <w:between w:val="nil"/>
              </w:pBdr>
              <w:spacing w:before="60" w:after="60" w:line="240" w:lineRule="auto"/>
              <w:ind w:left="57" w:right="57"/>
              <w:rPr>
                <w:color w:val="0070C0"/>
              </w:rPr>
            </w:pPr>
            <w:r>
              <w:rPr>
                <w:color w:val="0070C0"/>
              </w:rPr>
              <w:t xml:space="preserve">EEF Social and Emotional </w:t>
            </w:r>
            <w:proofErr w:type="gramStart"/>
            <w:r>
              <w:rPr>
                <w:color w:val="0070C0"/>
              </w:rPr>
              <w:t>Learning.pdf(</w:t>
            </w:r>
            <w:proofErr w:type="gramEnd"/>
            <w:r>
              <w:rPr>
                <w:color w:val="0070C0"/>
              </w:rPr>
              <w:t>educationendowmentfoundation.org.uk</w:t>
            </w:r>
          </w:p>
          <w:p w:rsidR="00877534" w:rsidRDefault="00877534">
            <w:pPr>
              <w:pBdr>
                <w:top w:val="nil"/>
                <w:left w:val="nil"/>
                <w:bottom w:val="nil"/>
                <w:right w:val="nil"/>
                <w:between w:val="nil"/>
              </w:pBdr>
              <w:spacing w:before="60" w:after="60" w:line="240" w:lineRule="auto"/>
              <w:ind w:left="57" w:right="57"/>
            </w:pPr>
          </w:p>
          <w:p w:rsidR="00877534" w:rsidRDefault="00877534">
            <w:pPr>
              <w:pBdr>
                <w:top w:val="nil"/>
                <w:left w:val="nil"/>
                <w:bottom w:val="nil"/>
                <w:right w:val="nil"/>
                <w:between w:val="nil"/>
              </w:pBdr>
              <w:spacing w:before="60" w:after="60" w:line="240" w:lineRule="auto"/>
              <w:ind w:left="57" w:right="57"/>
              <w:rPr>
                <w:sz w:val="22"/>
                <w:szCs w:val="22"/>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6</w:t>
            </w:r>
          </w:p>
        </w:tc>
      </w:tr>
      <w:tr w:rsidR="00877534">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To ensure attendance for children in receipt of PPG to be in line with non-PPG. Increase the hours of the School Administrator so she can monitor and implement the </w:t>
            </w:r>
            <w:r>
              <w:rPr>
                <w:sz w:val="22"/>
                <w:szCs w:val="22"/>
              </w:rPr>
              <w:t>new Attendance policy and procedures.</w:t>
            </w:r>
          </w:p>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£4300</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 xml:space="preserve">The DFE Guidance has been informed by engagement with schools that have significantly reduced level of absence and persistent absence. </w:t>
            </w:r>
          </w:p>
          <w:p w:rsidR="00877534" w:rsidRDefault="002D4081">
            <w:pPr>
              <w:pBdr>
                <w:top w:val="nil"/>
                <w:left w:val="nil"/>
                <w:bottom w:val="nil"/>
                <w:right w:val="nil"/>
                <w:between w:val="nil"/>
              </w:pBdr>
              <w:tabs>
                <w:tab w:val="left" w:pos="3000"/>
              </w:tabs>
              <w:spacing w:before="60" w:after="60" w:line="240" w:lineRule="auto"/>
              <w:ind w:left="57" w:right="57"/>
              <w:rPr>
                <w:sz w:val="22"/>
                <w:szCs w:val="22"/>
              </w:rPr>
            </w:pPr>
            <w:r>
              <w:rPr>
                <w:sz w:val="22"/>
                <w:szCs w:val="22"/>
              </w:rPr>
              <w:tab/>
            </w:r>
          </w:p>
          <w:p w:rsidR="00877534" w:rsidRDefault="002D4081">
            <w:pPr>
              <w:pBdr>
                <w:top w:val="nil"/>
                <w:left w:val="nil"/>
                <w:bottom w:val="nil"/>
                <w:right w:val="nil"/>
                <w:between w:val="nil"/>
              </w:pBdr>
              <w:spacing w:before="60" w:after="60" w:line="240" w:lineRule="auto"/>
              <w:ind w:left="57" w:right="57"/>
              <w:rPr>
                <w:sz w:val="22"/>
                <w:szCs w:val="22"/>
              </w:rPr>
            </w:pPr>
            <w:r>
              <w:rPr>
                <w:color w:val="366091"/>
                <w:sz w:val="22"/>
                <w:szCs w:val="22"/>
              </w:rPr>
              <w:t>DFE Improving School Attendance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534" w:rsidRDefault="002D4081">
            <w:pPr>
              <w:pBdr>
                <w:top w:val="nil"/>
                <w:left w:val="nil"/>
                <w:bottom w:val="nil"/>
                <w:right w:val="nil"/>
                <w:between w:val="nil"/>
              </w:pBdr>
              <w:spacing w:before="60" w:after="60" w:line="240" w:lineRule="auto"/>
              <w:ind w:left="57" w:right="57"/>
              <w:rPr>
                <w:sz w:val="22"/>
                <w:szCs w:val="22"/>
              </w:rPr>
            </w:pPr>
            <w:r>
              <w:rPr>
                <w:sz w:val="22"/>
                <w:szCs w:val="22"/>
              </w:rPr>
              <w:t>1-6</w:t>
            </w:r>
          </w:p>
        </w:tc>
      </w:tr>
    </w:tbl>
    <w:p w:rsidR="00877534" w:rsidRDefault="00877534">
      <w:pPr>
        <w:spacing w:before="240" w:after="0"/>
        <w:rPr>
          <w:b/>
          <w:color w:val="104F75"/>
          <w:sz w:val="28"/>
          <w:szCs w:val="28"/>
        </w:rPr>
      </w:pPr>
    </w:p>
    <w:p w:rsidR="00877534" w:rsidRDefault="002D4081">
      <w:r>
        <w:rPr>
          <w:b/>
          <w:color w:val="104F75"/>
          <w:sz w:val="28"/>
          <w:szCs w:val="28"/>
        </w:rPr>
        <w:t xml:space="preserve">Total budgeted cost: £ </w:t>
      </w:r>
      <w:r>
        <w:rPr>
          <w:color w:val="104F75"/>
          <w:sz w:val="28"/>
          <w:szCs w:val="28"/>
        </w:rPr>
        <w:t>39,300</w:t>
      </w:r>
    </w:p>
    <w:p w:rsidR="00877534" w:rsidRDefault="002D4081">
      <w:pPr>
        <w:pStyle w:val="Heading1"/>
      </w:pPr>
      <w:r>
        <w:lastRenderedPageBreak/>
        <w:t>Part B: Review of outcomes in the previous academic year</w:t>
      </w:r>
    </w:p>
    <w:p w:rsidR="00877534" w:rsidRDefault="002D4081">
      <w:pPr>
        <w:pStyle w:val="Heading2"/>
      </w:pPr>
      <w:r>
        <w:t>Pupil premium strategy outcomes</w:t>
      </w:r>
    </w:p>
    <w:p w:rsidR="00877534" w:rsidRDefault="002D4081">
      <w:bookmarkStart w:id="4" w:name="_heading=h.3znysh7" w:colFirst="0" w:colLast="0"/>
      <w:bookmarkEnd w:id="4"/>
      <w:r>
        <w:t xml:space="preserve">This details the impact that our pupil premium activity had on pupils in the 2023 to 2024 academic year. </w:t>
      </w:r>
    </w:p>
    <w:p w:rsidR="00877534" w:rsidRDefault="002D4081">
      <w:pPr>
        <w:spacing w:after="200" w:line="276" w:lineRule="auto"/>
        <w:rPr>
          <w:color w:val="000000"/>
          <w:sz w:val="22"/>
          <w:szCs w:val="22"/>
        </w:rPr>
      </w:pPr>
      <w:r>
        <w:rPr>
          <w:color w:val="000000"/>
          <w:sz w:val="22"/>
          <w:szCs w:val="22"/>
        </w:rPr>
        <w:t xml:space="preserve">Disadvantaged pupil attainment scores at the end of EYFSP </w:t>
      </w:r>
    </w:p>
    <w:tbl>
      <w:tblPr>
        <w:tblStyle w:val="a8"/>
        <w:tblW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406"/>
      </w:tblGrid>
      <w:tr w:rsidR="00877534">
        <w:tc>
          <w:tcPr>
            <w:tcW w:w="1684" w:type="dxa"/>
            <w:tcBorders>
              <w:top w:val="single" w:sz="4" w:space="0" w:color="000000"/>
              <w:left w:val="single" w:sz="4" w:space="0" w:color="000000"/>
              <w:bottom w:val="single" w:sz="4" w:space="0" w:color="000000"/>
              <w:right w:val="single" w:sz="4" w:space="0" w:color="000000"/>
            </w:tcBorders>
          </w:tcPr>
          <w:p w:rsidR="00877534" w:rsidRDefault="00877534">
            <w:pPr>
              <w:shd w:val="clear" w:color="auto" w:fill="FFFFFF"/>
              <w:spacing w:after="0" w:line="240" w:lineRule="auto"/>
              <w:rPr>
                <w:rFonts w:ascii="Arial" w:eastAsia="Arial" w:hAnsi="Arial" w:cs="Arial"/>
                <w:color w:val="000000"/>
                <w:sz w:val="22"/>
                <w:szCs w:val="22"/>
              </w:rPr>
            </w:pPr>
            <w:bookmarkStart w:id="5" w:name="_heading=h.2et92p0" w:colFirst="0" w:colLast="0"/>
            <w:bookmarkEnd w:id="5"/>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G</w:t>
            </w:r>
            <w:r>
              <w:rPr>
                <w:rFonts w:ascii="Arial" w:eastAsia="Arial" w:hAnsi="Arial" w:cs="Arial"/>
                <w:b/>
                <w:color w:val="000000"/>
                <w:sz w:val="22"/>
                <w:szCs w:val="22"/>
              </w:rPr>
              <w:t>LD</w:t>
            </w:r>
          </w:p>
        </w:tc>
      </w:tr>
      <w:tr w:rsidR="00877534">
        <w:tc>
          <w:tcPr>
            <w:tcW w:w="1684" w:type="dxa"/>
            <w:tcBorders>
              <w:top w:val="single" w:sz="4" w:space="0" w:color="000000"/>
              <w:left w:val="single" w:sz="4" w:space="0" w:color="000000"/>
              <w:bottom w:val="single" w:sz="4" w:space="0" w:color="000000"/>
              <w:right w:val="single" w:sz="4" w:space="0" w:color="000000"/>
            </w:tcBorders>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Disadvantaged</w:t>
            </w:r>
          </w:p>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b/>
                <w:color w:val="000000"/>
                <w:sz w:val="22"/>
                <w:szCs w:val="22"/>
              </w:rPr>
              <w:t>(3pupils)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67%</w:t>
            </w:r>
          </w:p>
        </w:tc>
      </w:tr>
      <w:tr w:rsidR="00877534">
        <w:tc>
          <w:tcPr>
            <w:tcW w:w="1684" w:type="dxa"/>
            <w:tcBorders>
              <w:top w:val="single" w:sz="4" w:space="0" w:color="000000"/>
              <w:left w:val="single" w:sz="4" w:space="0" w:color="000000"/>
              <w:bottom w:val="single" w:sz="4" w:space="0" w:color="000000"/>
              <w:right w:val="single" w:sz="4" w:space="0" w:color="000000"/>
            </w:tcBorders>
          </w:tcPr>
          <w:p w:rsidR="00877534" w:rsidRDefault="002D4081">
            <w:pPr>
              <w:shd w:val="clear" w:color="auto" w:fill="FFFFFF"/>
              <w:spacing w:after="0" w:line="240" w:lineRule="auto"/>
              <w:rPr>
                <w:b/>
                <w:color w:val="000000"/>
                <w:sz w:val="22"/>
                <w:szCs w:val="22"/>
              </w:rPr>
            </w:pPr>
            <w:r>
              <w:rPr>
                <w:b/>
                <w:color w:val="000000"/>
                <w:sz w:val="22"/>
                <w:szCs w:val="22"/>
              </w:rPr>
              <w:t>Non-disadvantaged</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81%</w:t>
            </w:r>
          </w:p>
        </w:tc>
      </w:tr>
    </w:tbl>
    <w:p w:rsidR="00877534" w:rsidRDefault="00877534">
      <w:pPr>
        <w:spacing w:after="200" w:line="276" w:lineRule="auto"/>
        <w:rPr>
          <w:color w:val="000000"/>
          <w:sz w:val="22"/>
          <w:szCs w:val="22"/>
        </w:rPr>
      </w:pPr>
    </w:p>
    <w:p w:rsidR="00877534" w:rsidRDefault="002D4081">
      <w:pPr>
        <w:spacing w:after="200" w:line="276" w:lineRule="auto"/>
        <w:rPr>
          <w:color w:val="000000"/>
          <w:sz w:val="22"/>
          <w:szCs w:val="22"/>
        </w:rPr>
      </w:pPr>
      <w:bookmarkStart w:id="6" w:name="_heading=h.tyjcwt" w:colFirst="0" w:colLast="0"/>
      <w:bookmarkEnd w:id="6"/>
      <w:r>
        <w:rPr>
          <w:color w:val="000000"/>
          <w:sz w:val="22"/>
          <w:szCs w:val="22"/>
        </w:rPr>
        <w:t>Disadvantaged pupil phonics scores at the end of Year 1</w:t>
      </w:r>
    </w:p>
    <w:tbl>
      <w:tblPr>
        <w:tblStyle w:val="a9"/>
        <w:tblW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406"/>
      </w:tblGrid>
      <w:tr w:rsidR="00877534">
        <w:tc>
          <w:tcPr>
            <w:tcW w:w="1684" w:type="dxa"/>
            <w:tcBorders>
              <w:top w:val="single" w:sz="4" w:space="0" w:color="000000"/>
              <w:left w:val="single" w:sz="4" w:space="0" w:color="000000"/>
              <w:bottom w:val="single" w:sz="4" w:space="0" w:color="000000"/>
              <w:right w:val="single" w:sz="4" w:space="0" w:color="000000"/>
            </w:tcBorders>
          </w:tcPr>
          <w:p w:rsidR="00877534" w:rsidRDefault="00877534">
            <w:pPr>
              <w:shd w:val="clear" w:color="auto" w:fill="FFFFFF"/>
              <w:spacing w:after="0" w:line="240" w:lineRule="auto"/>
              <w:rPr>
                <w:rFonts w:ascii="Arial" w:eastAsia="Arial" w:hAnsi="Arial" w:cs="Arial"/>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Expected Standard</w:t>
            </w:r>
          </w:p>
        </w:tc>
      </w:tr>
      <w:tr w:rsidR="00877534">
        <w:tc>
          <w:tcPr>
            <w:tcW w:w="1684" w:type="dxa"/>
            <w:tcBorders>
              <w:top w:val="single" w:sz="4" w:space="0" w:color="000000"/>
              <w:left w:val="single" w:sz="4" w:space="0" w:color="000000"/>
              <w:bottom w:val="single" w:sz="4" w:space="0" w:color="000000"/>
              <w:right w:val="single" w:sz="4" w:space="0" w:color="000000"/>
            </w:tcBorders>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Disadvantaged</w:t>
            </w:r>
          </w:p>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b/>
                <w:color w:val="000000"/>
                <w:sz w:val="22"/>
                <w:szCs w:val="22"/>
              </w:rPr>
              <w:t>(4 pupils)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75%</w:t>
            </w:r>
          </w:p>
        </w:tc>
      </w:tr>
      <w:tr w:rsidR="00877534">
        <w:tc>
          <w:tcPr>
            <w:tcW w:w="1684" w:type="dxa"/>
            <w:tcBorders>
              <w:top w:val="single" w:sz="4" w:space="0" w:color="000000"/>
              <w:left w:val="single" w:sz="4" w:space="0" w:color="000000"/>
              <w:bottom w:val="single" w:sz="4" w:space="0" w:color="000000"/>
              <w:right w:val="single" w:sz="4" w:space="0" w:color="000000"/>
            </w:tcBorders>
          </w:tcPr>
          <w:p w:rsidR="00877534" w:rsidRDefault="002D4081">
            <w:pPr>
              <w:shd w:val="clear" w:color="auto" w:fill="FFFFFF"/>
              <w:spacing w:after="0" w:line="240" w:lineRule="auto"/>
              <w:rPr>
                <w:b/>
                <w:color w:val="000000"/>
                <w:sz w:val="22"/>
                <w:szCs w:val="22"/>
              </w:rPr>
            </w:pPr>
            <w:r>
              <w:rPr>
                <w:b/>
                <w:color w:val="000000"/>
                <w:sz w:val="22"/>
                <w:szCs w:val="22"/>
              </w:rPr>
              <w:t>Non-disadvantaged</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81%</w:t>
            </w:r>
          </w:p>
        </w:tc>
      </w:tr>
    </w:tbl>
    <w:p w:rsidR="00877534" w:rsidRDefault="00877534">
      <w:pPr>
        <w:spacing w:after="200" w:line="276" w:lineRule="auto"/>
        <w:rPr>
          <w:color w:val="000000"/>
          <w:sz w:val="22"/>
          <w:szCs w:val="22"/>
        </w:rPr>
      </w:pPr>
    </w:p>
    <w:p w:rsidR="00877534" w:rsidRDefault="002D4081">
      <w:pPr>
        <w:rPr>
          <w:sz w:val="22"/>
          <w:szCs w:val="22"/>
        </w:rPr>
      </w:pPr>
      <w:r>
        <w:rPr>
          <w:sz w:val="22"/>
          <w:szCs w:val="22"/>
        </w:rPr>
        <w:t xml:space="preserve">Disadvantaged pupil attainment scores at the end of KS2 </w:t>
      </w:r>
    </w:p>
    <w:tbl>
      <w:tblPr>
        <w:tblStyle w:val="aa"/>
        <w:tblW w:w="9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385"/>
        <w:gridCol w:w="1350"/>
        <w:gridCol w:w="1276"/>
        <w:gridCol w:w="1208"/>
        <w:gridCol w:w="1130"/>
        <w:gridCol w:w="1130"/>
      </w:tblGrid>
      <w:tr w:rsidR="00877534">
        <w:tc>
          <w:tcPr>
            <w:tcW w:w="1556" w:type="dxa"/>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3 pupils</w:t>
            </w:r>
          </w:p>
        </w:tc>
        <w:tc>
          <w:tcPr>
            <w:tcW w:w="1385" w:type="dxa"/>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Reading</w:t>
            </w:r>
          </w:p>
        </w:tc>
        <w:tc>
          <w:tcPr>
            <w:tcW w:w="1350" w:type="dxa"/>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Writing</w:t>
            </w:r>
          </w:p>
        </w:tc>
        <w:tc>
          <w:tcPr>
            <w:tcW w:w="1276" w:type="dxa"/>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Maths</w:t>
            </w:r>
          </w:p>
        </w:tc>
        <w:tc>
          <w:tcPr>
            <w:tcW w:w="1208" w:type="dxa"/>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GPS</w:t>
            </w:r>
          </w:p>
        </w:tc>
        <w:tc>
          <w:tcPr>
            <w:tcW w:w="1130" w:type="dxa"/>
            <w:shd w:val="clear" w:color="auto" w:fill="auto"/>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RWM comb</w:t>
            </w:r>
          </w:p>
        </w:tc>
        <w:tc>
          <w:tcPr>
            <w:tcW w:w="1130" w:type="dxa"/>
          </w:tcPr>
          <w:p w:rsidR="00877534" w:rsidRDefault="002D4081">
            <w:pPr>
              <w:shd w:val="clear" w:color="auto" w:fill="FFFFFF"/>
              <w:spacing w:after="0" w:line="240" w:lineRule="auto"/>
              <w:rPr>
                <w:rFonts w:ascii="Arial" w:eastAsia="Arial" w:hAnsi="Arial" w:cs="Arial"/>
                <w:b/>
                <w:color w:val="000000"/>
              </w:rPr>
            </w:pPr>
            <w:r>
              <w:rPr>
                <w:rFonts w:ascii="Arial" w:eastAsia="Arial" w:hAnsi="Arial" w:cs="Arial"/>
                <w:b/>
                <w:color w:val="000000"/>
              </w:rPr>
              <w:t>Science</w:t>
            </w:r>
          </w:p>
        </w:tc>
      </w:tr>
      <w:tr w:rsidR="00877534">
        <w:tc>
          <w:tcPr>
            <w:tcW w:w="1556" w:type="dxa"/>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Expected + Standard</w:t>
            </w:r>
          </w:p>
        </w:tc>
        <w:tc>
          <w:tcPr>
            <w:tcW w:w="1385"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100%</w:t>
            </w:r>
          </w:p>
        </w:tc>
        <w:tc>
          <w:tcPr>
            <w:tcW w:w="135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67%</w:t>
            </w:r>
          </w:p>
        </w:tc>
        <w:tc>
          <w:tcPr>
            <w:tcW w:w="1276"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100%</w:t>
            </w:r>
          </w:p>
        </w:tc>
        <w:tc>
          <w:tcPr>
            <w:tcW w:w="1208"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100%</w:t>
            </w:r>
          </w:p>
        </w:tc>
        <w:tc>
          <w:tcPr>
            <w:tcW w:w="113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67%</w:t>
            </w:r>
          </w:p>
        </w:tc>
        <w:tc>
          <w:tcPr>
            <w:tcW w:w="1130" w:type="dxa"/>
          </w:tcPr>
          <w:p w:rsidR="00877534" w:rsidRDefault="002D4081">
            <w:pPr>
              <w:shd w:val="clear" w:color="auto" w:fill="FFFFFF"/>
              <w:spacing w:after="0" w:line="240" w:lineRule="auto"/>
              <w:rPr>
                <w:color w:val="000000"/>
                <w:sz w:val="22"/>
                <w:szCs w:val="22"/>
              </w:rPr>
            </w:pPr>
            <w:r>
              <w:rPr>
                <w:color w:val="000000"/>
                <w:sz w:val="22"/>
                <w:szCs w:val="22"/>
              </w:rPr>
              <w:t>67%</w:t>
            </w:r>
          </w:p>
        </w:tc>
      </w:tr>
      <w:tr w:rsidR="00877534">
        <w:tc>
          <w:tcPr>
            <w:tcW w:w="1556" w:type="dxa"/>
          </w:tcPr>
          <w:p w:rsidR="00877534" w:rsidRDefault="002D4081">
            <w:pPr>
              <w:shd w:val="clear" w:color="auto" w:fill="FFFFFF"/>
              <w:spacing w:after="0" w:line="240" w:lineRule="auto"/>
              <w:rPr>
                <w:b/>
                <w:color w:val="000000"/>
                <w:sz w:val="22"/>
                <w:szCs w:val="22"/>
              </w:rPr>
            </w:pPr>
            <w:r>
              <w:rPr>
                <w:b/>
                <w:color w:val="000000"/>
                <w:sz w:val="22"/>
                <w:szCs w:val="22"/>
              </w:rPr>
              <w:t>Non-</w:t>
            </w:r>
            <w:proofErr w:type="spellStart"/>
            <w:r>
              <w:rPr>
                <w:b/>
                <w:color w:val="000000"/>
                <w:sz w:val="22"/>
                <w:szCs w:val="22"/>
              </w:rPr>
              <w:t>disadvan</w:t>
            </w:r>
            <w:proofErr w:type="spellEnd"/>
            <w:r>
              <w:rPr>
                <w:b/>
                <w:color w:val="000000"/>
                <w:sz w:val="22"/>
                <w:szCs w:val="22"/>
              </w:rPr>
              <w:t>-</w:t>
            </w:r>
            <w:proofErr w:type="spellStart"/>
            <w:r>
              <w:rPr>
                <w:b/>
                <w:color w:val="000000"/>
                <w:sz w:val="22"/>
                <w:szCs w:val="22"/>
              </w:rPr>
              <w:t>taged</w:t>
            </w:r>
            <w:proofErr w:type="spellEnd"/>
          </w:p>
        </w:tc>
        <w:tc>
          <w:tcPr>
            <w:tcW w:w="1385"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89%</w:t>
            </w:r>
          </w:p>
        </w:tc>
        <w:tc>
          <w:tcPr>
            <w:tcW w:w="135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85%</w:t>
            </w:r>
          </w:p>
        </w:tc>
        <w:tc>
          <w:tcPr>
            <w:tcW w:w="1276"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89%</w:t>
            </w:r>
          </w:p>
        </w:tc>
        <w:tc>
          <w:tcPr>
            <w:tcW w:w="1208"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93%</w:t>
            </w:r>
          </w:p>
        </w:tc>
        <w:tc>
          <w:tcPr>
            <w:tcW w:w="113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85%</w:t>
            </w:r>
          </w:p>
        </w:tc>
        <w:tc>
          <w:tcPr>
            <w:tcW w:w="1130" w:type="dxa"/>
          </w:tcPr>
          <w:p w:rsidR="00877534" w:rsidRDefault="002D4081">
            <w:pPr>
              <w:shd w:val="clear" w:color="auto" w:fill="FFFFFF"/>
              <w:spacing w:after="0" w:line="240" w:lineRule="auto"/>
              <w:rPr>
                <w:color w:val="000000"/>
                <w:sz w:val="22"/>
                <w:szCs w:val="22"/>
              </w:rPr>
            </w:pPr>
            <w:r>
              <w:rPr>
                <w:color w:val="000000"/>
                <w:sz w:val="22"/>
                <w:szCs w:val="22"/>
              </w:rPr>
              <w:t>85%</w:t>
            </w:r>
          </w:p>
        </w:tc>
      </w:tr>
      <w:tr w:rsidR="00877534">
        <w:tc>
          <w:tcPr>
            <w:tcW w:w="1556" w:type="dxa"/>
          </w:tcPr>
          <w:p w:rsidR="00877534" w:rsidRDefault="002D4081">
            <w:pPr>
              <w:shd w:val="clear" w:color="auto" w:fill="FFFFFF"/>
              <w:spacing w:after="0" w:line="240" w:lineRule="auto"/>
              <w:rPr>
                <w:rFonts w:ascii="Arial" w:eastAsia="Arial" w:hAnsi="Arial" w:cs="Arial"/>
                <w:b/>
                <w:color w:val="000000"/>
                <w:sz w:val="22"/>
                <w:szCs w:val="22"/>
              </w:rPr>
            </w:pPr>
            <w:r>
              <w:rPr>
                <w:rFonts w:ascii="Arial" w:eastAsia="Arial" w:hAnsi="Arial" w:cs="Arial"/>
                <w:b/>
                <w:color w:val="000000"/>
                <w:sz w:val="22"/>
                <w:szCs w:val="22"/>
              </w:rPr>
              <w:t xml:space="preserve">GDS (110+) </w:t>
            </w:r>
          </w:p>
        </w:tc>
        <w:tc>
          <w:tcPr>
            <w:tcW w:w="1385"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67%</w:t>
            </w:r>
          </w:p>
        </w:tc>
        <w:tc>
          <w:tcPr>
            <w:tcW w:w="135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33%</w:t>
            </w:r>
          </w:p>
        </w:tc>
        <w:tc>
          <w:tcPr>
            <w:tcW w:w="1276"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0%</w:t>
            </w:r>
          </w:p>
        </w:tc>
        <w:tc>
          <w:tcPr>
            <w:tcW w:w="1208"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67%</w:t>
            </w:r>
          </w:p>
        </w:tc>
        <w:tc>
          <w:tcPr>
            <w:tcW w:w="113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0%</w:t>
            </w:r>
          </w:p>
        </w:tc>
        <w:tc>
          <w:tcPr>
            <w:tcW w:w="1130" w:type="dxa"/>
            <w:shd w:val="clear" w:color="auto" w:fill="8DB3E2"/>
          </w:tcPr>
          <w:p w:rsidR="00877534" w:rsidRDefault="00877534">
            <w:pPr>
              <w:shd w:val="clear" w:color="auto" w:fill="FFFFFF"/>
              <w:spacing w:after="0" w:line="240" w:lineRule="auto"/>
              <w:rPr>
                <w:color w:val="000000"/>
                <w:sz w:val="22"/>
                <w:szCs w:val="22"/>
              </w:rPr>
            </w:pPr>
          </w:p>
        </w:tc>
      </w:tr>
      <w:tr w:rsidR="00877534">
        <w:tc>
          <w:tcPr>
            <w:tcW w:w="1556" w:type="dxa"/>
          </w:tcPr>
          <w:p w:rsidR="00877534" w:rsidRDefault="002D4081">
            <w:pPr>
              <w:shd w:val="clear" w:color="auto" w:fill="FFFFFF"/>
              <w:spacing w:after="0" w:line="240" w:lineRule="auto"/>
              <w:rPr>
                <w:b/>
                <w:color w:val="000000"/>
                <w:sz w:val="22"/>
                <w:szCs w:val="22"/>
              </w:rPr>
            </w:pPr>
            <w:r>
              <w:rPr>
                <w:b/>
                <w:color w:val="000000"/>
                <w:sz w:val="22"/>
                <w:szCs w:val="22"/>
              </w:rPr>
              <w:t>Non-</w:t>
            </w:r>
            <w:proofErr w:type="spellStart"/>
            <w:r>
              <w:rPr>
                <w:b/>
                <w:color w:val="000000"/>
                <w:sz w:val="22"/>
                <w:szCs w:val="22"/>
              </w:rPr>
              <w:t>disadvan</w:t>
            </w:r>
            <w:proofErr w:type="spellEnd"/>
            <w:r>
              <w:rPr>
                <w:b/>
                <w:color w:val="000000"/>
                <w:sz w:val="22"/>
                <w:szCs w:val="22"/>
              </w:rPr>
              <w:t>-</w:t>
            </w:r>
            <w:proofErr w:type="spellStart"/>
            <w:r>
              <w:rPr>
                <w:b/>
                <w:color w:val="000000"/>
                <w:sz w:val="22"/>
                <w:szCs w:val="22"/>
              </w:rPr>
              <w:t>taged</w:t>
            </w:r>
            <w:proofErr w:type="spellEnd"/>
          </w:p>
        </w:tc>
        <w:tc>
          <w:tcPr>
            <w:tcW w:w="1385"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59%</w:t>
            </w:r>
          </w:p>
        </w:tc>
        <w:tc>
          <w:tcPr>
            <w:tcW w:w="135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7%</w:t>
            </w:r>
          </w:p>
        </w:tc>
        <w:tc>
          <w:tcPr>
            <w:tcW w:w="1276"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33%</w:t>
            </w:r>
          </w:p>
        </w:tc>
        <w:tc>
          <w:tcPr>
            <w:tcW w:w="1208"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51%</w:t>
            </w:r>
          </w:p>
        </w:tc>
        <w:tc>
          <w:tcPr>
            <w:tcW w:w="1130" w:type="dxa"/>
            <w:shd w:val="clear" w:color="auto" w:fill="auto"/>
          </w:tcPr>
          <w:p w:rsidR="00877534" w:rsidRDefault="002D4081">
            <w:pPr>
              <w:shd w:val="clear" w:color="auto" w:fill="FFFFFF"/>
              <w:spacing w:after="0" w:line="240" w:lineRule="auto"/>
              <w:rPr>
                <w:rFonts w:ascii="Arial" w:eastAsia="Arial" w:hAnsi="Arial" w:cs="Arial"/>
                <w:color w:val="000000"/>
                <w:sz w:val="22"/>
                <w:szCs w:val="22"/>
              </w:rPr>
            </w:pPr>
            <w:r>
              <w:rPr>
                <w:rFonts w:ascii="Arial" w:eastAsia="Arial" w:hAnsi="Arial" w:cs="Arial"/>
                <w:color w:val="000000"/>
                <w:sz w:val="22"/>
                <w:szCs w:val="22"/>
              </w:rPr>
              <w:t>0%</w:t>
            </w:r>
          </w:p>
        </w:tc>
        <w:tc>
          <w:tcPr>
            <w:tcW w:w="1130" w:type="dxa"/>
            <w:shd w:val="clear" w:color="auto" w:fill="8DB3E2"/>
          </w:tcPr>
          <w:p w:rsidR="00877534" w:rsidRDefault="00877534">
            <w:pPr>
              <w:shd w:val="clear" w:color="auto" w:fill="FFFFFF"/>
              <w:spacing w:after="0" w:line="240" w:lineRule="auto"/>
              <w:rPr>
                <w:color w:val="000000"/>
                <w:sz w:val="22"/>
                <w:szCs w:val="22"/>
              </w:rPr>
            </w:pPr>
          </w:p>
        </w:tc>
      </w:tr>
    </w:tbl>
    <w:p w:rsidR="00877534" w:rsidRDefault="00877534">
      <w:pPr>
        <w:rPr>
          <w:sz w:val="22"/>
          <w:szCs w:val="22"/>
        </w:rPr>
      </w:pPr>
    </w:p>
    <w:p w:rsidR="00877534" w:rsidRDefault="00877534">
      <w:pPr>
        <w:rPr>
          <w:sz w:val="22"/>
          <w:szCs w:val="22"/>
        </w:rPr>
      </w:pPr>
    </w:p>
    <w:p w:rsidR="00877534" w:rsidRDefault="00877534">
      <w:pPr>
        <w:rPr>
          <w:sz w:val="22"/>
          <w:szCs w:val="22"/>
        </w:rPr>
      </w:pPr>
    </w:p>
    <w:p w:rsidR="00877534" w:rsidRDefault="00877534">
      <w:pPr>
        <w:rPr>
          <w:sz w:val="22"/>
          <w:szCs w:val="22"/>
        </w:rPr>
      </w:pPr>
    </w:p>
    <w:p w:rsidR="00877534" w:rsidRDefault="00877534">
      <w:pPr>
        <w:rPr>
          <w:sz w:val="22"/>
          <w:szCs w:val="22"/>
        </w:rPr>
      </w:pPr>
    </w:p>
    <w:p w:rsidR="00877534" w:rsidRDefault="00877534">
      <w:pPr>
        <w:spacing w:after="0" w:line="240" w:lineRule="auto"/>
        <w:rPr>
          <w:rFonts w:ascii="Comic Sans MS" w:eastAsia="Comic Sans MS" w:hAnsi="Comic Sans MS" w:cs="Comic Sans MS"/>
          <w:color w:val="000000"/>
        </w:rPr>
      </w:pPr>
    </w:p>
    <w:p w:rsidR="00877534" w:rsidRDefault="002D4081">
      <w:pPr>
        <w:rPr>
          <w:sz w:val="22"/>
          <w:szCs w:val="22"/>
        </w:rPr>
      </w:pPr>
      <w:r>
        <w:rPr>
          <w:sz w:val="22"/>
          <w:szCs w:val="22"/>
        </w:rPr>
        <w:lastRenderedPageBreak/>
        <w:t xml:space="preserve">This details the impact that our pupil premium activity had on pupils in the 2022 to 2023 academic year. </w:t>
      </w:r>
    </w:p>
    <w:tbl>
      <w:tblPr>
        <w:tblStyle w:val="ab"/>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4743"/>
      </w:tblGrid>
      <w:tr w:rsidR="00877534">
        <w:tc>
          <w:tcPr>
            <w:tcW w:w="4743" w:type="dxa"/>
            <w:shd w:val="clear" w:color="auto" w:fill="C6D9F1"/>
          </w:tcPr>
          <w:p w:rsidR="00877534" w:rsidRDefault="002D4081">
            <w:pPr>
              <w:jc w:val="center"/>
              <w:rPr>
                <w:rFonts w:ascii="Arial" w:eastAsia="Arial" w:hAnsi="Arial" w:cs="Arial"/>
                <w:sz w:val="22"/>
                <w:szCs w:val="22"/>
              </w:rPr>
            </w:pPr>
            <w:r>
              <w:rPr>
                <w:rFonts w:ascii="Arial" w:eastAsia="Arial" w:hAnsi="Arial" w:cs="Arial"/>
                <w:sz w:val="22"/>
                <w:szCs w:val="22"/>
              </w:rPr>
              <w:t>Aim</w:t>
            </w:r>
          </w:p>
        </w:tc>
        <w:tc>
          <w:tcPr>
            <w:tcW w:w="4743" w:type="dxa"/>
            <w:shd w:val="clear" w:color="auto" w:fill="C6D9F1"/>
          </w:tcPr>
          <w:p w:rsidR="00877534" w:rsidRDefault="002D4081">
            <w:pPr>
              <w:jc w:val="center"/>
              <w:rPr>
                <w:rFonts w:ascii="Arial" w:eastAsia="Arial" w:hAnsi="Arial" w:cs="Arial"/>
                <w:sz w:val="22"/>
                <w:szCs w:val="22"/>
              </w:rPr>
            </w:pPr>
            <w:r>
              <w:rPr>
                <w:rFonts w:ascii="Arial" w:eastAsia="Arial" w:hAnsi="Arial" w:cs="Arial"/>
                <w:sz w:val="22"/>
                <w:szCs w:val="22"/>
              </w:rPr>
              <w:t>Outcome</w:t>
            </w:r>
          </w:p>
        </w:tc>
      </w:tr>
      <w:tr w:rsidR="00877534">
        <w:tc>
          <w:tcPr>
            <w:tcW w:w="4743" w:type="dxa"/>
          </w:tcPr>
          <w:p w:rsidR="00877534" w:rsidRDefault="002D4081">
            <w:pPr>
              <w:rPr>
                <w:rFonts w:ascii="Arial" w:eastAsia="Arial" w:hAnsi="Arial" w:cs="Arial"/>
                <w:sz w:val="22"/>
                <w:szCs w:val="22"/>
              </w:rPr>
            </w:pPr>
            <w:r>
              <w:rPr>
                <w:rFonts w:ascii="Arial" w:eastAsia="Arial" w:hAnsi="Arial" w:cs="Arial"/>
                <w:sz w:val="22"/>
                <w:szCs w:val="22"/>
              </w:rPr>
              <w:t>Improved oral language skills and vocabulary among disadvantaged pupils.</w:t>
            </w:r>
          </w:p>
        </w:tc>
        <w:tc>
          <w:tcPr>
            <w:tcW w:w="4743" w:type="dxa"/>
          </w:tcPr>
          <w:p w:rsidR="00877534" w:rsidRDefault="002D4081">
            <w:pPr>
              <w:rPr>
                <w:rFonts w:ascii="Arial" w:eastAsia="Arial" w:hAnsi="Arial" w:cs="Arial"/>
                <w:sz w:val="22"/>
                <w:szCs w:val="22"/>
              </w:rPr>
            </w:pPr>
            <w:r>
              <w:rPr>
                <w:rFonts w:ascii="Arial" w:eastAsia="Arial" w:hAnsi="Arial" w:cs="Arial"/>
                <w:sz w:val="22"/>
                <w:szCs w:val="22"/>
              </w:rPr>
              <w:t>In 2024 Pupils achieving GLD in Communication and Language in EYFS was judged to be 87% which had improved from the previous year.</w:t>
            </w:r>
          </w:p>
        </w:tc>
      </w:tr>
      <w:tr w:rsidR="00877534">
        <w:tc>
          <w:tcPr>
            <w:tcW w:w="4743" w:type="dxa"/>
          </w:tcPr>
          <w:p w:rsidR="00877534" w:rsidRDefault="002D4081">
            <w:pPr>
              <w:rPr>
                <w:rFonts w:ascii="Arial" w:eastAsia="Arial" w:hAnsi="Arial" w:cs="Arial"/>
                <w:sz w:val="22"/>
                <w:szCs w:val="22"/>
              </w:rPr>
            </w:pPr>
            <w:r>
              <w:rPr>
                <w:rFonts w:ascii="Arial" w:eastAsia="Arial" w:hAnsi="Arial" w:cs="Arial"/>
                <w:sz w:val="22"/>
                <w:szCs w:val="22"/>
              </w:rPr>
              <w:t xml:space="preserve">Improved attainment among disadvantaged pupils, where appropriate ensure that disadvantaged pupils have targeted support in </w:t>
            </w:r>
            <w:r>
              <w:rPr>
                <w:rFonts w:ascii="Arial" w:eastAsia="Arial" w:hAnsi="Arial" w:cs="Arial"/>
                <w:sz w:val="22"/>
                <w:szCs w:val="22"/>
              </w:rPr>
              <w:t>reading and phonics – impact of the tutoring programme.</w:t>
            </w:r>
          </w:p>
        </w:tc>
        <w:tc>
          <w:tcPr>
            <w:tcW w:w="4743" w:type="dxa"/>
          </w:tcPr>
          <w:p w:rsidR="00877534" w:rsidRDefault="002D4081">
            <w:pPr>
              <w:rPr>
                <w:rFonts w:ascii="Arial" w:eastAsia="Arial" w:hAnsi="Arial" w:cs="Arial"/>
                <w:sz w:val="22"/>
                <w:szCs w:val="22"/>
              </w:rPr>
            </w:pPr>
            <w:r>
              <w:rPr>
                <w:rFonts w:ascii="Arial" w:eastAsia="Arial" w:hAnsi="Arial" w:cs="Arial"/>
                <w:sz w:val="22"/>
                <w:szCs w:val="22"/>
              </w:rPr>
              <w:t>3 out of the 4 pupils in Year 1 achieved the expected standard in their phonics. The Tutoring programme has been used to support additional Reading in KS1.</w:t>
            </w:r>
          </w:p>
          <w:p w:rsidR="00877534" w:rsidRDefault="002D4081">
            <w:pPr>
              <w:rPr>
                <w:rFonts w:ascii="Arial" w:eastAsia="Arial" w:hAnsi="Arial" w:cs="Arial"/>
                <w:sz w:val="22"/>
                <w:szCs w:val="22"/>
              </w:rPr>
            </w:pPr>
            <w:r>
              <w:rPr>
                <w:rFonts w:ascii="Arial" w:eastAsia="Arial" w:hAnsi="Arial" w:cs="Arial"/>
                <w:sz w:val="22"/>
                <w:szCs w:val="22"/>
              </w:rPr>
              <w:t>KS2</w:t>
            </w:r>
          </w:p>
          <w:tbl>
            <w:tblPr>
              <w:tblStyle w:val="ac"/>
              <w:tblW w:w="4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053"/>
              <w:gridCol w:w="943"/>
              <w:gridCol w:w="873"/>
            </w:tblGrid>
            <w:tr w:rsidR="00877534">
              <w:tc>
                <w:tcPr>
                  <w:tcW w:w="1648" w:type="dxa"/>
                </w:tcPr>
                <w:p w:rsidR="00877534" w:rsidRDefault="002D4081">
                  <w:pPr>
                    <w:rPr>
                      <w:rFonts w:ascii="Arial" w:eastAsia="Arial" w:hAnsi="Arial" w:cs="Arial"/>
                      <w:sz w:val="22"/>
                      <w:szCs w:val="22"/>
                    </w:rPr>
                  </w:pPr>
                  <w:r>
                    <w:rPr>
                      <w:rFonts w:ascii="Arial" w:eastAsia="Arial" w:hAnsi="Arial" w:cs="Arial"/>
                      <w:sz w:val="22"/>
                      <w:szCs w:val="22"/>
                    </w:rPr>
                    <w:t>3 pupils</w:t>
                  </w:r>
                </w:p>
              </w:tc>
              <w:tc>
                <w:tcPr>
                  <w:tcW w:w="1053" w:type="dxa"/>
                </w:tcPr>
                <w:p w:rsidR="00877534" w:rsidRDefault="002D4081">
                  <w:pPr>
                    <w:rPr>
                      <w:rFonts w:ascii="Arial" w:eastAsia="Arial" w:hAnsi="Arial" w:cs="Arial"/>
                      <w:sz w:val="22"/>
                      <w:szCs w:val="22"/>
                    </w:rPr>
                  </w:pPr>
                  <w:r>
                    <w:rPr>
                      <w:rFonts w:ascii="Arial" w:eastAsia="Arial" w:hAnsi="Arial" w:cs="Arial"/>
                      <w:sz w:val="22"/>
                      <w:szCs w:val="22"/>
                    </w:rPr>
                    <w:t>Reading</w:t>
                  </w:r>
                </w:p>
              </w:tc>
              <w:tc>
                <w:tcPr>
                  <w:tcW w:w="943" w:type="dxa"/>
                </w:tcPr>
                <w:p w:rsidR="00877534" w:rsidRDefault="002D4081">
                  <w:pPr>
                    <w:rPr>
                      <w:rFonts w:ascii="Arial" w:eastAsia="Arial" w:hAnsi="Arial" w:cs="Arial"/>
                      <w:sz w:val="22"/>
                      <w:szCs w:val="22"/>
                    </w:rPr>
                  </w:pPr>
                  <w:r>
                    <w:rPr>
                      <w:rFonts w:ascii="Arial" w:eastAsia="Arial" w:hAnsi="Arial" w:cs="Arial"/>
                      <w:sz w:val="22"/>
                      <w:szCs w:val="22"/>
                    </w:rPr>
                    <w:t>Writing</w:t>
                  </w:r>
                </w:p>
              </w:tc>
              <w:tc>
                <w:tcPr>
                  <w:tcW w:w="873" w:type="dxa"/>
                </w:tcPr>
                <w:p w:rsidR="00877534" w:rsidRDefault="002D4081">
                  <w:pPr>
                    <w:rPr>
                      <w:rFonts w:ascii="Arial" w:eastAsia="Arial" w:hAnsi="Arial" w:cs="Arial"/>
                      <w:sz w:val="22"/>
                      <w:szCs w:val="22"/>
                    </w:rPr>
                  </w:pPr>
                  <w:r>
                    <w:rPr>
                      <w:rFonts w:ascii="Arial" w:eastAsia="Arial" w:hAnsi="Arial" w:cs="Arial"/>
                      <w:sz w:val="22"/>
                      <w:szCs w:val="22"/>
                    </w:rPr>
                    <w:t>Maths</w:t>
                  </w:r>
                </w:p>
              </w:tc>
            </w:tr>
            <w:tr w:rsidR="00877534">
              <w:tc>
                <w:tcPr>
                  <w:tcW w:w="1648" w:type="dxa"/>
                </w:tcPr>
                <w:p w:rsidR="00877534" w:rsidRDefault="002D4081">
                  <w:pPr>
                    <w:rPr>
                      <w:rFonts w:ascii="Arial" w:eastAsia="Arial" w:hAnsi="Arial" w:cs="Arial"/>
                      <w:sz w:val="22"/>
                      <w:szCs w:val="22"/>
                    </w:rPr>
                  </w:pPr>
                  <w:r>
                    <w:rPr>
                      <w:rFonts w:ascii="Arial" w:eastAsia="Arial" w:hAnsi="Arial" w:cs="Arial"/>
                      <w:sz w:val="22"/>
                      <w:szCs w:val="22"/>
                    </w:rPr>
                    <w:t>Expected +</w:t>
                  </w:r>
                </w:p>
              </w:tc>
              <w:tc>
                <w:tcPr>
                  <w:tcW w:w="1053" w:type="dxa"/>
                </w:tcPr>
                <w:p w:rsidR="00877534" w:rsidRDefault="002D4081">
                  <w:pPr>
                    <w:rPr>
                      <w:rFonts w:ascii="Arial" w:eastAsia="Arial" w:hAnsi="Arial" w:cs="Arial"/>
                      <w:sz w:val="22"/>
                      <w:szCs w:val="22"/>
                    </w:rPr>
                  </w:pPr>
                  <w:r>
                    <w:rPr>
                      <w:rFonts w:ascii="Arial" w:eastAsia="Arial" w:hAnsi="Arial" w:cs="Arial"/>
                      <w:sz w:val="22"/>
                      <w:szCs w:val="22"/>
                    </w:rPr>
                    <w:t>100%</w:t>
                  </w:r>
                </w:p>
              </w:tc>
              <w:tc>
                <w:tcPr>
                  <w:tcW w:w="943" w:type="dxa"/>
                </w:tcPr>
                <w:p w:rsidR="00877534" w:rsidRDefault="002D4081">
                  <w:pPr>
                    <w:rPr>
                      <w:rFonts w:ascii="Arial" w:eastAsia="Arial" w:hAnsi="Arial" w:cs="Arial"/>
                      <w:sz w:val="22"/>
                      <w:szCs w:val="22"/>
                    </w:rPr>
                  </w:pPr>
                  <w:r>
                    <w:rPr>
                      <w:rFonts w:ascii="Arial" w:eastAsia="Arial" w:hAnsi="Arial" w:cs="Arial"/>
                      <w:sz w:val="22"/>
                      <w:szCs w:val="22"/>
                    </w:rPr>
                    <w:t>67%</w:t>
                  </w:r>
                </w:p>
              </w:tc>
              <w:tc>
                <w:tcPr>
                  <w:tcW w:w="873" w:type="dxa"/>
                </w:tcPr>
                <w:p w:rsidR="00877534" w:rsidRDefault="002D4081">
                  <w:pPr>
                    <w:rPr>
                      <w:rFonts w:ascii="Arial" w:eastAsia="Arial" w:hAnsi="Arial" w:cs="Arial"/>
                      <w:sz w:val="22"/>
                      <w:szCs w:val="22"/>
                    </w:rPr>
                  </w:pPr>
                  <w:r>
                    <w:rPr>
                      <w:rFonts w:ascii="Arial" w:eastAsia="Arial" w:hAnsi="Arial" w:cs="Arial"/>
                      <w:sz w:val="22"/>
                      <w:szCs w:val="22"/>
                    </w:rPr>
                    <w:t>100%</w:t>
                  </w:r>
                </w:p>
              </w:tc>
            </w:tr>
            <w:tr w:rsidR="00877534">
              <w:tc>
                <w:tcPr>
                  <w:tcW w:w="1648" w:type="dxa"/>
                </w:tcPr>
                <w:p w:rsidR="00877534" w:rsidRDefault="002D4081">
                  <w:pPr>
                    <w:rPr>
                      <w:rFonts w:ascii="Arial" w:eastAsia="Arial" w:hAnsi="Arial" w:cs="Arial"/>
                      <w:sz w:val="22"/>
                      <w:szCs w:val="22"/>
                    </w:rPr>
                  </w:pPr>
                  <w:r>
                    <w:rPr>
                      <w:rFonts w:ascii="Arial" w:eastAsia="Arial" w:hAnsi="Arial" w:cs="Arial"/>
                      <w:sz w:val="22"/>
                      <w:szCs w:val="22"/>
                    </w:rPr>
                    <w:t>Non- disadvantaged</w:t>
                  </w:r>
                </w:p>
              </w:tc>
              <w:tc>
                <w:tcPr>
                  <w:tcW w:w="1053" w:type="dxa"/>
                </w:tcPr>
                <w:p w:rsidR="00877534" w:rsidRDefault="002D4081">
                  <w:pPr>
                    <w:rPr>
                      <w:rFonts w:ascii="Arial" w:eastAsia="Arial" w:hAnsi="Arial" w:cs="Arial"/>
                      <w:sz w:val="22"/>
                      <w:szCs w:val="22"/>
                    </w:rPr>
                  </w:pPr>
                  <w:r>
                    <w:rPr>
                      <w:rFonts w:ascii="Arial" w:eastAsia="Arial" w:hAnsi="Arial" w:cs="Arial"/>
                      <w:sz w:val="22"/>
                      <w:szCs w:val="22"/>
                    </w:rPr>
                    <w:t>89%</w:t>
                  </w:r>
                </w:p>
              </w:tc>
              <w:tc>
                <w:tcPr>
                  <w:tcW w:w="943" w:type="dxa"/>
                </w:tcPr>
                <w:p w:rsidR="00877534" w:rsidRDefault="002D4081">
                  <w:pPr>
                    <w:rPr>
                      <w:rFonts w:ascii="Arial" w:eastAsia="Arial" w:hAnsi="Arial" w:cs="Arial"/>
                      <w:sz w:val="22"/>
                      <w:szCs w:val="22"/>
                    </w:rPr>
                  </w:pPr>
                  <w:r>
                    <w:rPr>
                      <w:rFonts w:ascii="Arial" w:eastAsia="Arial" w:hAnsi="Arial" w:cs="Arial"/>
                      <w:sz w:val="22"/>
                      <w:szCs w:val="22"/>
                    </w:rPr>
                    <w:t>85%</w:t>
                  </w:r>
                </w:p>
              </w:tc>
              <w:tc>
                <w:tcPr>
                  <w:tcW w:w="873" w:type="dxa"/>
                </w:tcPr>
                <w:p w:rsidR="00877534" w:rsidRDefault="002D4081">
                  <w:pPr>
                    <w:rPr>
                      <w:rFonts w:ascii="Arial" w:eastAsia="Arial" w:hAnsi="Arial" w:cs="Arial"/>
                      <w:sz w:val="22"/>
                      <w:szCs w:val="22"/>
                    </w:rPr>
                  </w:pPr>
                  <w:r>
                    <w:rPr>
                      <w:rFonts w:ascii="Arial" w:eastAsia="Arial" w:hAnsi="Arial" w:cs="Arial"/>
                      <w:sz w:val="22"/>
                      <w:szCs w:val="22"/>
                    </w:rPr>
                    <w:t>89%</w:t>
                  </w:r>
                </w:p>
              </w:tc>
            </w:tr>
          </w:tbl>
          <w:p w:rsidR="00877534" w:rsidRDefault="00877534">
            <w:pPr>
              <w:rPr>
                <w:rFonts w:ascii="Arial" w:eastAsia="Arial" w:hAnsi="Arial" w:cs="Arial"/>
                <w:sz w:val="22"/>
                <w:szCs w:val="22"/>
              </w:rPr>
            </w:pPr>
          </w:p>
        </w:tc>
      </w:tr>
      <w:tr w:rsidR="00877534">
        <w:tc>
          <w:tcPr>
            <w:tcW w:w="4743" w:type="dxa"/>
          </w:tcPr>
          <w:p w:rsidR="00877534" w:rsidRDefault="002D4081">
            <w:pPr>
              <w:rPr>
                <w:rFonts w:ascii="Arial" w:eastAsia="Arial" w:hAnsi="Arial" w:cs="Arial"/>
              </w:rPr>
            </w:pPr>
            <w:r>
              <w:rPr>
                <w:rFonts w:ascii="Arial" w:eastAsia="Arial" w:hAnsi="Arial" w:cs="Arial"/>
                <w:sz w:val="22"/>
                <w:szCs w:val="22"/>
              </w:rPr>
              <w:t>All pupils regardless of background to be given the same opportunities regardless of financial background.</w:t>
            </w:r>
          </w:p>
        </w:tc>
        <w:tc>
          <w:tcPr>
            <w:tcW w:w="4743" w:type="dxa"/>
          </w:tcPr>
          <w:p w:rsidR="00877534" w:rsidRDefault="002D4081">
            <w:pPr>
              <w:rPr>
                <w:rFonts w:ascii="Arial" w:eastAsia="Arial" w:hAnsi="Arial" w:cs="Arial"/>
                <w:sz w:val="22"/>
                <w:szCs w:val="22"/>
              </w:rPr>
            </w:pPr>
            <w:r>
              <w:rPr>
                <w:rFonts w:ascii="Arial" w:eastAsia="Arial" w:hAnsi="Arial" w:cs="Arial"/>
                <w:sz w:val="22"/>
                <w:szCs w:val="22"/>
              </w:rPr>
              <w:t xml:space="preserve">All pupils accessed extra-curricular activities with reduced costs and financial assistance. </w:t>
            </w:r>
          </w:p>
        </w:tc>
      </w:tr>
      <w:tr w:rsidR="00877534">
        <w:tc>
          <w:tcPr>
            <w:tcW w:w="4743" w:type="dxa"/>
          </w:tcPr>
          <w:p w:rsidR="00877534" w:rsidRDefault="002D4081">
            <w:pPr>
              <w:rPr>
                <w:rFonts w:ascii="Arial" w:eastAsia="Arial" w:hAnsi="Arial" w:cs="Arial"/>
                <w:sz w:val="22"/>
                <w:szCs w:val="22"/>
              </w:rPr>
            </w:pPr>
            <w:r>
              <w:rPr>
                <w:rFonts w:ascii="Arial" w:eastAsia="Arial" w:hAnsi="Arial" w:cs="Arial"/>
                <w:sz w:val="22"/>
                <w:szCs w:val="22"/>
              </w:rPr>
              <w:t xml:space="preserve">To achieve and sustain improved wellbeing for all pupils in school, particularly our disadvantaged pupils. </w:t>
            </w:r>
          </w:p>
        </w:tc>
        <w:tc>
          <w:tcPr>
            <w:tcW w:w="4743" w:type="dxa"/>
          </w:tcPr>
          <w:p w:rsidR="00877534" w:rsidRDefault="002D4081">
            <w:pPr>
              <w:rPr>
                <w:rFonts w:ascii="Arial" w:eastAsia="Arial" w:hAnsi="Arial" w:cs="Arial"/>
                <w:sz w:val="22"/>
                <w:szCs w:val="22"/>
              </w:rPr>
            </w:pPr>
            <w:r>
              <w:rPr>
                <w:rFonts w:ascii="Arial" w:eastAsia="Arial" w:hAnsi="Arial" w:cs="Arial"/>
                <w:sz w:val="22"/>
                <w:szCs w:val="22"/>
              </w:rPr>
              <w:t xml:space="preserve">Emotional mental health and wellbeing remains a high </w:t>
            </w:r>
            <w:r>
              <w:rPr>
                <w:rFonts w:ascii="Arial" w:eastAsia="Arial" w:hAnsi="Arial" w:cs="Arial"/>
                <w:sz w:val="22"/>
                <w:szCs w:val="22"/>
              </w:rPr>
              <w:t xml:space="preserve">priority with ongoing staff training. A Teaching Assistant. Head teacher and </w:t>
            </w:r>
            <w:proofErr w:type="spellStart"/>
            <w:r>
              <w:rPr>
                <w:rFonts w:ascii="Arial" w:eastAsia="Arial" w:hAnsi="Arial" w:cs="Arial"/>
                <w:sz w:val="22"/>
                <w:szCs w:val="22"/>
              </w:rPr>
              <w:t>SENCo</w:t>
            </w:r>
            <w:proofErr w:type="spellEnd"/>
            <w:r>
              <w:rPr>
                <w:rFonts w:ascii="Arial" w:eastAsia="Arial" w:hAnsi="Arial" w:cs="Arial"/>
                <w:sz w:val="22"/>
                <w:szCs w:val="22"/>
              </w:rPr>
              <w:t xml:space="preserve"> provide emotional support. As do our Wellbeing Champions and the Wellbeing club. Some families have accessed further support through TOG Mind and Early Help.</w:t>
            </w:r>
          </w:p>
        </w:tc>
      </w:tr>
      <w:tr w:rsidR="00877534">
        <w:tc>
          <w:tcPr>
            <w:tcW w:w="4743" w:type="dxa"/>
          </w:tcPr>
          <w:p w:rsidR="00877534" w:rsidRDefault="002D4081">
            <w:pPr>
              <w:rPr>
                <w:rFonts w:ascii="Arial" w:eastAsia="Arial" w:hAnsi="Arial" w:cs="Arial"/>
                <w:sz w:val="22"/>
                <w:szCs w:val="22"/>
              </w:rPr>
            </w:pPr>
            <w:r>
              <w:rPr>
                <w:rFonts w:ascii="Arial" w:eastAsia="Arial" w:hAnsi="Arial" w:cs="Arial"/>
                <w:sz w:val="22"/>
                <w:szCs w:val="22"/>
              </w:rPr>
              <w:t>To improve Att</w:t>
            </w:r>
            <w:r>
              <w:rPr>
                <w:rFonts w:ascii="Arial" w:eastAsia="Arial" w:hAnsi="Arial" w:cs="Arial"/>
                <w:sz w:val="22"/>
                <w:szCs w:val="22"/>
              </w:rPr>
              <w:t xml:space="preserve">endance and reduce the number of Persistent absentees. </w:t>
            </w:r>
          </w:p>
        </w:tc>
        <w:tc>
          <w:tcPr>
            <w:tcW w:w="4743" w:type="dxa"/>
          </w:tcPr>
          <w:p w:rsidR="00877534" w:rsidRDefault="002D4081">
            <w:pPr>
              <w:rPr>
                <w:rFonts w:ascii="Arial" w:eastAsia="Arial" w:hAnsi="Arial" w:cs="Arial"/>
                <w:sz w:val="22"/>
                <w:szCs w:val="22"/>
              </w:rPr>
            </w:pPr>
            <w:r>
              <w:rPr>
                <w:rFonts w:ascii="Arial" w:eastAsia="Arial" w:hAnsi="Arial" w:cs="Arial"/>
                <w:sz w:val="22"/>
                <w:szCs w:val="22"/>
              </w:rPr>
              <w:t>Attendance was maintained last year at 96%, the same as the year before but PA was reduced from 67.2% to 4.3%.</w:t>
            </w:r>
          </w:p>
        </w:tc>
      </w:tr>
    </w:tbl>
    <w:p w:rsidR="00877534" w:rsidRDefault="00877534"/>
    <w:p w:rsidR="00877534" w:rsidRDefault="00877534"/>
    <w:sectPr w:rsidR="00877534">
      <w:footerReference w:type="default" r:id="rId15"/>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081" w:rsidRDefault="002D4081">
      <w:pPr>
        <w:spacing w:after="0" w:line="240" w:lineRule="auto"/>
      </w:pPr>
      <w:r>
        <w:separator/>
      </w:r>
    </w:p>
  </w:endnote>
  <w:endnote w:type="continuationSeparator" w:id="0">
    <w:p w:rsidR="002D4081" w:rsidRDefault="002D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34" w:rsidRDefault="002D4081">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rsidR="00831DC6">
      <w:fldChar w:fldCharType="separate"/>
    </w:r>
    <w:r w:rsidR="00831D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081" w:rsidRDefault="002D4081">
      <w:pPr>
        <w:spacing w:after="0" w:line="240" w:lineRule="auto"/>
      </w:pPr>
      <w:r>
        <w:separator/>
      </w:r>
    </w:p>
  </w:footnote>
  <w:footnote w:type="continuationSeparator" w:id="0">
    <w:p w:rsidR="002D4081" w:rsidRDefault="002D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C17"/>
    <w:multiLevelType w:val="multilevel"/>
    <w:tmpl w:val="B47C82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pStyle w:val="Heading5"/>
      <w:lvlText w:val="o"/>
      <w:lvlJc w:val="left"/>
      <w:pPr>
        <w:ind w:left="3960" w:hanging="360"/>
      </w:pPr>
      <w:rPr>
        <w:rFonts w:ascii="Courier New" w:eastAsia="Courier New" w:hAnsi="Courier New" w:cs="Courier New"/>
      </w:rPr>
    </w:lvl>
    <w:lvl w:ilvl="5">
      <w:start w:val="1"/>
      <w:numFmt w:val="bullet"/>
      <w:pStyle w:val="Heading6"/>
      <w:lvlText w:val="▪"/>
      <w:lvlJc w:val="left"/>
      <w:pPr>
        <w:ind w:left="4680" w:hanging="360"/>
      </w:pPr>
      <w:rPr>
        <w:rFonts w:ascii="Noto Sans Symbols" w:eastAsia="Noto Sans Symbols" w:hAnsi="Noto Sans Symbols" w:cs="Noto Sans Symbols"/>
      </w:rPr>
    </w:lvl>
    <w:lvl w:ilvl="6">
      <w:start w:val="1"/>
      <w:numFmt w:val="bullet"/>
      <w:pStyle w:val="Heading7"/>
      <w:lvlText w:val="●"/>
      <w:lvlJc w:val="left"/>
      <w:pPr>
        <w:ind w:left="5400" w:hanging="360"/>
      </w:pPr>
      <w:rPr>
        <w:rFonts w:ascii="Noto Sans Symbols" w:eastAsia="Noto Sans Symbols" w:hAnsi="Noto Sans Symbols" w:cs="Noto Sans Symbols"/>
      </w:rPr>
    </w:lvl>
    <w:lvl w:ilvl="7">
      <w:start w:val="1"/>
      <w:numFmt w:val="bullet"/>
      <w:pStyle w:val="Heading8"/>
      <w:lvlText w:val="o"/>
      <w:lvlJc w:val="left"/>
      <w:pPr>
        <w:ind w:left="6120" w:hanging="360"/>
      </w:pPr>
      <w:rPr>
        <w:rFonts w:ascii="Courier New" w:eastAsia="Courier New" w:hAnsi="Courier New" w:cs="Courier New"/>
      </w:rPr>
    </w:lvl>
    <w:lvl w:ilvl="8">
      <w:start w:val="1"/>
      <w:numFmt w:val="bullet"/>
      <w:pStyle w:val="Heading9"/>
      <w:lvlText w:val="▪"/>
      <w:lvlJc w:val="left"/>
      <w:pPr>
        <w:ind w:left="6840" w:hanging="360"/>
      </w:pPr>
      <w:rPr>
        <w:rFonts w:ascii="Noto Sans Symbols" w:eastAsia="Noto Sans Symbols" w:hAnsi="Noto Sans Symbols" w:cs="Noto Sans Symbols"/>
      </w:rPr>
    </w:lvl>
  </w:abstractNum>
  <w:abstractNum w:abstractNumId="1" w15:restartNumberingAfterBreak="0">
    <w:nsid w:val="22D504C6"/>
    <w:multiLevelType w:val="multilevel"/>
    <w:tmpl w:val="9B9884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FB4B60"/>
    <w:multiLevelType w:val="multilevel"/>
    <w:tmpl w:val="D5BC1EB4"/>
    <w:lvl w:ilvl="0">
      <w:start w:val="1"/>
      <w:numFmt w:val="bullet"/>
      <w:pStyle w:val="DfESOutNumbered1"/>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 w15:restartNumberingAfterBreak="0">
    <w:nsid w:val="7FC503CE"/>
    <w:multiLevelType w:val="multilevel"/>
    <w:tmpl w:val="4CD61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34"/>
    <w:rsid w:val="002D4081"/>
    <w:rsid w:val="00831DC6"/>
    <w:rsid w:val="0087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BA7A7-43D0-4405-BCE1-E436BD1F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styleId="TableGrid">
    <w:name w:val="Table Grid"/>
    <w:basedOn w:val="TableNormal"/>
    <w:uiPriority w:val="59"/>
    <w:rsid w:val="009E1C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6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6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3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2AB1"/>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68EA"/>
    <w:rPr>
      <w:color w:val="605E5C"/>
      <w:shd w:val="clear" w:color="auto" w:fill="E1DFDD"/>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rPr>
      <w:rFonts w:ascii="Calibri" w:eastAsia="Calibri" w:hAnsi="Calibri" w:cs="Calibri"/>
    </w:rPr>
    <w:tblPr>
      <w:tblStyleRowBandSize w:val="1"/>
      <w:tblStyleColBandSize w:val="1"/>
    </w:tblPr>
  </w:style>
  <w:style w:type="table" w:customStyle="1" w:styleId="a9">
    <w:basedOn w:val="TableNormal"/>
    <w:rPr>
      <w:rFonts w:ascii="Calibri" w:eastAsia="Calibri" w:hAnsi="Calibri" w:cs="Calibri"/>
    </w:rPr>
    <w:tblPr>
      <w:tblStyleRowBandSize w:val="1"/>
      <w:tblStyleColBandSize w:val="1"/>
    </w:tblPr>
  </w:style>
  <w:style w:type="table" w:customStyle="1" w:styleId="aa">
    <w:basedOn w:val="TableNormal"/>
    <w:rPr>
      <w:rFonts w:ascii="Calibri" w:eastAsia="Calibri" w:hAnsi="Calibri" w:cs="Calibri"/>
    </w:rPr>
    <w:tblPr>
      <w:tblStyleRowBandSize w:val="1"/>
      <w:tblStyleColBandSize w:val="1"/>
    </w:tblPr>
  </w:style>
  <w:style w:type="table" w:customStyle="1" w:styleId="ab">
    <w:basedOn w:val="TableNormal"/>
    <w:rPr>
      <w:rFonts w:ascii="Calibri" w:eastAsia="Calibri" w:hAnsi="Calibri" w:cs="Calibri"/>
    </w:rPr>
    <w:tblPr>
      <w:tblStyleRowBandSize w:val="1"/>
      <w:tblStyleColBandSize w:val="1"/>
    </w:tblPr>
  </w:style>
  <w:style w:type="table" w:customStyle="1" w:styleId="ac">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one-to-one-tu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tools/assessing-and-monitoring-pupil-progress/testing/standardised-tests" TargetMode="External"/><Relationship Id="rId4" Type="http://schemas.openxmlformats.org/officeDocument/2006/relationships/settings" Target="settings.xml"/><Relationship Id="rId9" Type="http://schemas.openxmlformats.org/officeDocument/2006/relationships/hyperlink" Target="https://d2tic4wvo1iusb.cloudfront.net/documents/guidance/EEF_Maths_Evidence_Review.pdf?v=1629121262" TargetMode="External"/><Relationship Id="rId14" Type="http://schemas.openxmlformats.org/officeDocument/2006/relationships/hyperlink" Target="https://educationendowmentfoundation.org.uk/education-evidence/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bD9ENjrNPqB3+IrKBnCY/HDfQ==">CgMxLjAyCGguZ2pkZ3hzMgloLjMwajB6bGwyCWguMWZvYjl0ZTIJaC4zem55c2g3MgloLjJldDkycDAyCGgudHlqY3d0OAByITFIeVJqS21UaGxUbG45a3JPbFVSZTQxYVhvY0pXbnpLeg==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Sarah Healey</cp:lastModifiedBy>
  <cp:revision>2</cp:revision>
  <dcterms:created xsi:type="dcterms:W3CDTF">2024-10-03T09:15:00Z</dcterms:created>
  <dcterms:modified xsi:type="dcterms:W3CDTF">2024-10-03T09:15:00Z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